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Title"/>
        <w:spacing w:line="276" w:lineRule="auto"/>
      </w:pPr>
      <w:r>
        <w:rPr/>
        <w:t>MEMORIAL DESCRITIVO E ESPECIFICAÇÕES TÉCNICAS</w:t>
      </w:r>
    </w:p>
    <w:p>
      <w:pPr>
        <w:pStyle w:val="BodyText"/>
        <w:rPr>
          <w:rFonts w:ascii="Arial"/>
          <w:b/>
          <w:sz w:val="58"/>
        </w:rPr>
      </w:pPr>
    </w:p>
    <w:p>
      <w:pPr>
        <w:pStyle w:val="BodyText"/>
        <w:spacing w:before="9"/>
        <w:rPr>
          <w:rFonts w:ascii="Arial"/>
          <w:b/>
          <w:sz w:val="50"/>
        </w:rPr>
      </w:pPr>
    </w:p>
    <w:p>
      <w:pPr>
        <w:spacing w:before="1"/>
        <w:ind w:left="1212" w:right="1296" w:firstLine="0"/>
        <w:jc w:val="center"/>
        <w:rPr>
          <w:rFonts w:ascii="Arial" w:hAnsi="Arial"/>
          <w:b/>
          <w:sz w:val="36"/>
        </w:rPr>
      </w:pPr>
      <w:r>
        <w:rPr>
          <w:rFonts w:ascii="Arial" w:hAnsi="Arial"/>
          <w:b/>
          <w:sz w:val="36"/>
        </w:rPr>
        <w:t>PROJETO ESTRUTURAL DE METÁLICA</w:t>
      </w:r>
    </w:p>
    <w:p>
      <w:pPr>
        <w:pStyle w:val="BodyText"/>
        <w:rPr>
          <w:rFonts w:ascii="Arial"/>
          <w:b/>
          <w:sz w:val="40"/>
        </w:rPr>
      </w:pPr>
    </w:p>
    <w:p>
      <w:pPr>
        <w:pStyle w:val="BodyText"/>
        <w:rPr>
          <w:rFonts w:ascii="Arial"/>
          <w:b/>
          <w:sz w:val="40"/>
        </w:rPr>
      </w:pPr>
    </w:p>
    <w:p>
      <w:pPr>
        <w:pStyle w:val="BodyText"/>
        <w:spacing w:before="9"/>
        <w:rPr>
          <w:rFonts w:ascii="Arial"/>
          <w:b/>
          <w:sz w:val="55"/>
        </w:rPr>
      </w:pPr>
    </w:p>
    <w:p>
      <w:pPr>
        <w:spacing w:line="508" w:lineRule="auto" w:before="0"/>
        <w:ind w:left="101" w:right="771" w:firstLine="0"/>
        <w:jc w:val="left"/>
        <w:rPr>
          <w:sz w:val="28"/>
        </w:rPr>
      </w:pPr>
      <w:r>
        <w:rPr>
          <w:rFonts w:ascii="Arial" w:hAnsi="Arial"/>
          <w:b/>
          <w:sz w:val="28"/>
        </w:rPr>
        <w:t>OBRA: CONSTRUÇÃO E REVITALIZAÇÃO DE PRAÇA PÚBLICA MUNICIPIO: </w:t>
      </w:r>
      <w:r>
        <w:rPr>
          <w:sz w:val="28"/>
        </w:rPr>
        <w:t>SÃO PEDRO DA CIPA/MT</w:t>
      </w:r>
    </w:p>
    <w:p>
      <w:pPr>
        <w:spacing w:before="0"/>
        <w:ind w:left="101" w:right="0" w:firstLine="0"/>
        <w:jc w:val="left"/>
        <w:rPr>
          <w:sz w:val="28"/>
        </w:rPr>
      </w:pPr>
      <w:r>
        <w:rPr>
          <w:rFonts w:ascii="Arial" w:hAnsi="Arial"/>
          <w:b/>
          <w:sz w:val="28"/>
        </w:rPr>
        <w:t>LOCAL / DATA: </w:t>
      </w:r>
      <w:r>
        <w:rPr>
          <w:sz w:val="28"/>
        </w:rPr>
        <w:t>CUIABÁ – MT / JANEIRO / 2020</w:t>
      </w:r>
    </w:p>
    <w:p>
      <w:pPr>
        <w:spacing w:after="0"/>
        <w:jc w:val="left"/>
        <w:rPr>
          <w:sz w:val="28"/>
        </w:rPr>
        <w:sectPr>
          <w:headerReference w:type="default" r:id="rId5"/>
          <w:footerReference w:type="default" r:id="rId6"/>
          <w:type w:val="continuous"/>
          <w:pgSz w:w="11910" w:h="16840"/>
          <w:pgMar w:header="166" w:footer="1053" w:top="1740" w:bottom="1240" w:left="1600" w:right="940"/>
          <w:pgNumType w:start="1"/>
        </w:sectPr>
      </w:pPr>
    </w:p>
    <w:p>
      <w:pPr>
        <w:pStyle w:val="BodyText"/>
        <w:spacing w:before="10"/>
        <w:rPr>
          <w:sz w:val="12"/>
        </w:rPr>
      </w:pPr>
    </w:p>
    <w:p>
      <w:pPr>
        <w:pStyle w:val="Heading1"/>
        <w:spacing w:before="92"/>
      </w:pPr>
      <w:r>
        <w:rPr/>
        <w:t>INFORMAÇÕES GERAIS</w:t>
      </w:r>
    </w:p>
    <w:p>
      <w:pPr>
        <w:tabs>
          <w:tab w:pos="2991" w:val="left" w:leader="none"/>
        </w:tabs>
        <w:spacing w:before="240"/>
        <w:ind w:left="209" w:right="0" w:firstLine="0"/>
        <w:jc w:val="left"/>
        <w:rPr>
          <w:rFonts w:ascii="Arial" w:hAnsi="Arial"/>
          <w:b/>
          <w:sz w:val="20"/>
        </w:rPr>
      </w:pPr>
      <w:r>
        <w:rPr>
          <w:sz w:val="20"/>
        </w:rPr>
        <w:t>Pretendente/Consumidor:</w:t>
        <w:tab/>
      </w:r>
      <w:r>
        <w:rPr>
          <w:rFonts w:ascii="Arial" w:hAnsi="Arial"/>
          <w:b/>
          <w:sz w:val="20"/>
        </w:rPr>
        <w:t>Prefeitura Municipal de São Pedro da</w:t>
      </w:r>
      <w:r>
        <w:rPr>
          <w:rFonts w:ascii="Arial" w:hAnsi="Arial"/>
          <w:b/>
          <w:spacing w:val="-3"/>
          <w:sz w:val="20"/>
        </w:rPr>
        <w:t> </w:t>
      </w:r>
      <w:r>
        <w:rPr>
          <w:rFonts w:ascii="Arial" w:hAnsi="Arial"/>
          <w:b/>
          <w:sz w:val="20"/>
        </w:rPr>
        <w:t>Cipa</w:t>
      </w:r>
    </w:p>
    <w:p>
      <w:pPr>
        <w:pStyle w:val="BodyText"/>
        <w:spacing w:before="10"/>
        <w:rPr>
          <w:rFonts w:ascii="Arial"/>
          <w:b/>
          <w:sz w:val="24"/>
        </w:rPr>
      </w:pPr>
    </w:p>
    <w:p>
      <w:pPr>
        <w:tabs>
          <w:tab w:pos="2991" w:val="left" w:leader="none"/>
        </w:tabs>
        <w:spacing w:before="0"/>
        <w:ind w:left="209" w:right="0" w:firstLine="0"/>
        <w:jc w:val="left"/>
        <w:rPr>
          <w:rFonts w:ascii="Arial" w:hAnsi="Arial"/>
          <w:b/>
          <w:sz w:val="20"/>
        </w:rPr>
      </w:pPr>
      <w:r>
        <w:rPr>
          <w:sz w:val="20"/>
        </w:rPr>
        <w:t>Obra.................................:</w:t>
        <w:tab/>
      </w:r>
      <w:r>
        <w:rPr>
          <w:rFonts w:ascii="Arial" w:hAnsi="Arial"/>
          <w:b/>
          <w:sz w:val="20"/>
        </w:rPr>
        <w:t>Construção e revitalização de praça</w:t>
      </w:r>
      <w:r>
        <w:rPr>
          <w:rFonts w:ascii="Arial" w:hAnsi="Arial"/>
          <w:b/>
          <w:spacing w:val="-4"/>
          <w:sz w:val="20"/>
        </w:rPr>
        <w:t> </w:t>
      </w:r>
      <w:r>
        <w:rPr>
          <w:rFonts w:ascii="Arial" w:hAnsi="Arial"/>
          <w:b/>
          <w:sz w:val="20"/>
        </w:rPr>
        <w:t>pública</w:t>
      </w:r>
    </w:p>
    <w:p>
      <w:pPr>
        <w:pStyle w:val="BodyText"/>
        <w:spacing w:before="10"/>
        <w:rPr>
          <w:rFonts w:ascii="Arial"/>
          <w:b/>
          <w:sz w:val="24"/>
        </w:rPr>
      </w:pPr>
    </w:p>
    <w:p>
      <w:pPr>
        <w:tabs>
          <w:tab w:pos="2991" w:val="left" w:leader="none"/>
        </w:tabs>
        <w:spacing w:before="0"/>
        <w:ind w:left="209" w:right="0" w:firstLine="0"/>
        <w:jc w:val="left"/>
        <w:rPr>
          <w:rFonts w:ascii="Arial" w:hAnsi="Arial"/>
          <w:b/>
          <w:sz w:val="20"/>
        </w:rPr>
      </w:pPr>
      <w:r>
        <w:rPr>
          <w:sz w:val="20"/>
        </w:rPr>
        <w:t>Localidade</w:t>
      </w:r>
      <w:r>
        <w:rPr>
          <w:spacing w:val="-19"/>
          <w:sz w:val="20"/>
        </w:rPr>
        <w:t> </w:t>
      </w:r>
      <w:r>
        <w:rPr>
          <w:sz w:val="20"/>
        </w:rPr>
        <w:t>.......................:</w:t>
        <w:tab/>
      </w:r>
      <w:r>
        <w:rPr>
          <w:rFonts w:ascii="Arial" w:hAnsi="Arial"/>
          <w:b/>
          <w:sz w:val="20"/>
        </w:rPr>
        <w:t>São Pedro da Cipa -</w:t>
      </w:r>
      <w:r>
        <w:rPr>
          <w:rFonts w:ascii="Arial" w:hAnsi="Arial"/>
          <w:b/>
          <w:spacing w:val="-4"/>
          <w:sz w:val="20"/>
        </w:rPr>
        <w:t> </w:t>
      </w:r>
      <w:r>
        <w:rPr>
          <w:rFonts w:ascii="Arial" w:hAnsi="Arial"/>
          <w:b/>
          <w:spacing w:val="2"/>
          <w:sz w:val="20"/>
        </w:rPr>
        <w:t>MT</w:t>
      </w:r>
    </w:p>
    <w:p>
      <w:pPr>
        <w:pStyle w:val="BodyText"/>
        <w:spacing w:before="5"/>
        <w:rPr>
          <w:rFonts w:ascii="Arial"/>
          <w:b/>
          <w:sz w:val="24"/>
        </w:rPr>
      </w:pPr>
    </w:p>
    <w:p>
      <w:pPr>
        <w:tabs>
          <w:tab w:pos="2991" w:val="left" w:leader="none"/>
        </w:tabs>
        <w:spacing w:before="0"/>
        <w:ind w:left="209" w:right="0" w:firstLine="0"/>
        <w:jc w:val="left"/>
        <w:rPr>
          <w:sz w:val="28"/>
        </w:rPr>
      </w:pPr>
      <w:r>
        <w:rPr>
          <w:sz w:val="20"/>
        </w:rPr>
        <w:t>Data</w:t>
      </w:r>
      <w:r>
        <w:rPr>
          <w:spacing w:val="-24"/>
          <w:sz w:val="20"/>
        </w:rPr>
        <w:t> </w:t>
      </w:r>
      <w:r>
        <w:rPr>
          <w:sz w:val="20"/>
        </w:rPr>
        <w:t>.................................:</w:t>
        <w:tab/>
      </w:r>
      <w:r>
        <w:rPr>
          <w:position w:val="-6"/>
          <w:sz w:val="28"/>
        </w:rPr>
        <w:t>JANEIRO /</w:t>
      </w:r>
      <w:r>
        <w:rPr>
          <w:spacing w:val="-2"/>
          <w:position w:val="-6"/>
          <w:sz w:val="28"/>
        </w:rPr>
        <w:t> </w:t>
      </w:r>
      <w:r>
        <w:rPr>
          <w:position w:val="-6"/>
          <w:sz w:val="28"/>
        </w:rPr>
        <w:t>2020</w:t>
      </w:r>
    </w:p>
    <w:p>
      <w:pPr>
        <w:tabs>
          <w:tab w:pos="2991" w:val="left" w:leader="none"/>
        </w:tabs>
        <w:spacing w:line="229" w:lineRule="exact" w:before="245"/>
        <w:ind w:left="209" w:right="0" w:firstLine="0"/>
        <w:jc w:val="left"/>
        <w:rPr>
          <w:rFonts w:ascii="Arial" w:hAnsi="Arial"/>
          <w:b/>
          <w:sz w:val="20"/>
        </w:rPr>
      </w:pPr>
      <w:r>
        <w:rPr>
          <w:sz w:val="20"/>
        </w:rPr>
        <w:t>Descrição do</w:t>
      </w:r>
      <w:r>
        <w:rPr>
          <w:spacing w:val="-3"/>
          <w:sz w:val="20"/>
        </w:rPr>
        <w:t> </w:t>
      </w:r>
      <w:r>
        <w:rPr>
          <w:sz w:val="20"/>
        </w:rPr>
        <w:t>Projeto</w:t>
      </w:r>
      <w:r>
        <w:rPr>
          <w:spacing w:val="-24"/>
          <w:sz w:val="20"/>
        </w:rPr>
        <w:t> </w:t>
      </w:r>
      <w:r>
        <w:rPr>
          <w:sz w:val="20"/>
        </w:rPr>
        <w:t>.......:</w:t>
        <w:tab/>
      </w:r>
      <w:r>
        <w:rPr>
          <w:rFonts w:ascii="Arial" w:hAnsi="Arial"/>
          <w:b/>
          <w:sz w:val="20"/>
        </w:rPr>
        <w:t>O presente memorial descritivo tem por objetivo fixar</w:t>
      </w:r>
      <w:r>
        <w:rPr>
          <w:rFonts w:ascii="Arial" w:hAnsi="Arial"/>
          <w:b/>
          <w:spacing w:val="5"/>
          <w:sz w:val="20"/>
        </w:rPr>
        <w:t> </w:t>
      </w:r>
      <w:r>
        <w:rPr>
          <w:rFonts w:ascii="Arial" w:hAnsi="Arial"/>
          <w:b/>
          <w:sz w:val="20"/>
        </w:rPr>
        <w:t>normas</w:t>
      </w:r>
    </w:p>
    <w:p>
      <w:pPr>
        <w:pStyle w:val="Heading2"/>
        <w:ind w:left="2991" w:firstLine="0"/>
      </w:pPr>
      <w:r>
        <w:rPr/>
        <w:t>específicas para a Construção e revitalização de praça pública, localizado no município de São Pedro da Cipa -MT.</w:t>
      </w:r>
    </w:p>
    <w:p>
      <w:pPr>
        <w:pStyle w:val="BodyText"/>
        <w:rPr>
          <w:rFonts w:ascii="Arial"/>
          <w:b/>
          <w:sz w:val="21"/>
        </w:rPr>
      </w:pPr>
    </w:p>
    <w:p>
      <w:pPr>
        <w:spacing w:before="0"/>
        <w:ind w:left="101" w:right="0" w:firstLine="0"/>
        <w:jc w:val="left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t>CONSIDERAÇÕES INICIAIS</w:t>
      </w:r>
    </w:p>
    <w:p>
      <w:pPr>
        <w:pStyle w:val="BodyText"/>
        <w:spacing w:line="360" w:lineRule="auto" w:before="240"/>
        <w:ind w:left="101" w:right="189" w:firstLine="708"/>
        <w:jc w:val="both"/>
      </w:pPr>
      <w:r>
        <w:rPr/>
        <w:t>O presente memorial descritivo de procedimentos estabelece as condições técnicas mínimas a</w:t>
      </w:r>
      <w:r>
        <w:rPr>
          <w:spacing w:val="-6"/>
        </w:rPr>
        <w:t> </w:t>
      </w:r>
      <w:r>
        <w:rPr/>
        <w:t>serem</w:t>
      </w:r>
      <w:r>
        <w:rPr>
          <w:spacing w:val="-1"/>
        </w:rPr>
        <w:t> </w:t>
      </w:r>
      <w:r>
        <w:rPr/>
        <w:t>obedecidas</w:t>
      </w:r>
      <w:r>
        <w:rPr>
          <w:spacing w:val="-2"/>
        </w:rPr>
        <w:t> </w:t>
      </w:r>
      <w:r>
        <w:rPr/>
        <w:t>na</w:t>
      </w:r>
      <w:r>
        <w:rPr>
          <w:spacing w:val="-4"/>
        </w:rPr>
        <w:t> </w:t>
      </w:r>
      <w:r>
        <w:rPr/>
        <w:t>execução</w:t>
      </w:r>
      <w:r>
        <w:rPr>
          <w:spacing w:val="-4"/>
        </w:rPr>
        <w:t> </w:t>
      </w:r>
      <w:r>
        <w:rPr/>
        <w:t>das</w:t>
      </w:r>
      <w:r>
        <w:rPr>
          <w:spacing w:val="-4"/>
        </w:rPr>
        <w:t> </w:t>
      </w:r>
      <w:r>
        <w:rPr/>
        <w:t>obras</w:t>
      </w:r>
      <w:r>
        <w:rPr>
          <w:spacing w:val="-2"/>
        </w:rPr>
        <w:t> </w:t>
      </w:r>
      <w:r>
        <w:rPr/>
        <w:t>e</w:t>
      </w:r>
      <w:r>
        <w:rPr>
          <w:spacing w:val="-7"/>
        </w:rPr>
        <w:t> </w:t>
      </w:r>
      <w:r>
        <w:rPr/>
        <w:t>serviços</w:t>
      </w:r>
      <w:r>
        <w:rPr>
          <w:spacing w:val="-2"/>
        </w:rPr>
        <w:t> </w:t>
      </w:r>
      <w:r>
        <w:rPr/>
        <w:t>acima</w:t>
      </w:r>
      <w:r>
        <w:rPr>
          <w:spacing w:val="-5"/>
        </w:rPr>
        <w:t> </w:t>
      </w:r>
      <w:r>
        <w:rPr/>
        <w:t>citados</w:t>
      </w:r>
      <w:r>
        <w:rPr>
          <w:spacing w:val="-5"/>
        </w:rPr>
        <w:t> </w:t>
      </w:r>
      <w:r>
        <w:rPr/>
        <w:t>fixando,</w:t>
      </w:r>
      <w:r>
        <w:rPr>
          <w:spacing w:val="-3"/>
        </w:rPr>
        <w:t> </w:t>
      </w:r>
      <w:r>
        <w:rPr/>
        <w:t>portanto,</w:t>
      </w:r>
      <w:r>
        <w:rPr>
          <w:spacing w:val="-2"/>
        </w:rPr>
        <w:t> </w:t>
      </w:r>
      <w:r>
        <w:rPr/>
        <w:t>os</w:t>
      </w:r>
      <w:r>
        <w:rPr>
          <w:spacing w:val="-2"/>
        </w:rPr>
        <w:t> </w:t>
      </w:r>
      <w:r>
        <w:rPr/>
        <w:t>parâmetros mínimos a serem atendidos para materiais, serviços e equipamentos, seguindo as normas técnicas</w:t>
      </w:r>
      <w:r>
        <w:rPr>
          <w:spacing w:val="-40"/>
        </w:rPr>
        <w:t> </w:t>
      </w:r>
      <w:r>
        <w:rPr/>
        <w:t>da </w:t>
      </w:r>
      <w:r>
        <w:rPr>
          <w:rFonts w:ascii="Arial" w:hAnsi="Arial"/>
          <w:b/>
        </w:rPr>
        <w:t>ABNT </w:t>
      </w:r>
      <w:r>
        <w:rPr/>
        <w:t>e constituirão parte integrante dos contratos de obras e serviços. A planilha orçamentária descreve os quantitativos, como também valores em consonância com os projetos básicos</w:t>
      </w:r>
      <w:r>
        <w:rPr>
          <w:spacing w:val="-36"/>
        </w:rPr>
        <w:t> </w:t>
      </w:r>
      <w:r>
        <w:rPr/>
        <w:t>fornecidos.</w:t>
      </w:r>
    </w:p>
    <w:p>
      <w:pPr>
        <w:pStyle w:val="BodyText"/>
        <w:spacing w:before="10"/>
      </w:pPr>
    </w:p>
    <w:p>
      <w:pPr>
        <w:pStyle w:val="Heading1"/>
      </w:pPr>
      <w:r>
        <w:rPr/>
        <w:t>CRITÉRIO DE SIMILARIDADE</w:t>
      </w:r>
    </w:p>
    <w:p>
      <w:pPr>
        <w:pStyle w:val="BodyText"/>
        <w:spacing w:line="360" w:lineRule="auto" w:before="240"/>
        <w:ind w:left="101" w:right="190" w:firstLine="708"/>
        <w:jc w:val="both"/>
      </w:pPr>
      <w:r>
        <w:rPr/>
        <w:t>Todos os materiais a serem empregados na execução dos serviços deverão ser comprovadamente de boa qualidade e satisfazer rigorosamente as especificações a seguir. Todos os serviços serão executados em completa obediência aos princípios de boa técnica, devendo ainda satisfazer rigorosamente às Normas Brasileiras.</w:t>
      </w:r>
    </w:p>
    <w:p>
      <w:pPr>
        <w:pStyle w:val="BodyText"/>
        <w:rPr>
          <w:sz w:val="30"/>
        </w:rPr>
      </w:pPr>
    </w:p>
    <w:p>
      <w:pPr>
        <w:pStyle w:val="Heading1"/>
        <w:spacing w:before="1"/>
      </w:pPr>
      <w:r>
        <w:rPr/>
        <w:t>INTERPRETAÇÃO DE DOCUMENTOS FORNECIDOS À OBRA</w:t>
      </w:r>
    </w:p>
    <w:p>
      <w:pPr>
        <w:pStyle w:val="BodyText"/>
        <w:spacing w:line="357" w:lineRule="auto" w:before="240"/>
        <w:ind w:left="101" w:firstLine="1132"/>
      </w:pPr>
      <w:r>
        <w:rPr/>
        <w:t>No caso de divergências de interpretação entre documentos fornecidos, será obedecida a seguinte ordem de prioridade: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352" w:lineRule="auto" w:before="4" w:after="0"/>
        <w:ind w:left="101" w:right="194" w:firstLine="1132"/>
        <w:jc w:val="left"/>
        <w:rPr>
          <w:sz w:val="20"/>
        </w:rPr>
      </w:pPr>
      <w:r>
        <w:rPr>
          <w:sz w:val="20"/>
        </w:rPr>
        <w:t>Em caso de divergências entre esta especificação, a planilha orçamentária e os desenhos/projetos fornecidos, consulte a CENTRAL DE PROJETOS</w:t>
      </w:r>
      <w:r>
        <w:rPr>
          <w:spacing w:val="-4"/>
          <w:sz w:val="20"/>
        </w:rPr>
        <w:t> </w:t>
      </w:r>
      <w:r>
        <w:rPr>
          <w:sz w:val="20"/>
        </w:rPr>
        <w:t>AMM.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352" w:lineRule="auto" w:before="5" w:after="0"/>
        <w:ind w:left="101" w:right="192" w:firstLine="1132"/>
        <w:jc w:val="left"/>
        <w:rPr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> </w:t>
      </w:r>
      <w:r>
        <w:rPr>
          <w:sz w:val="20"/>
        </w:rPr>
        <w:t>caso</w:t>
      </w:r>
      <w:r>
        <w:rPr>
          <w:spacing w:val="-6"/>
          <w:sz w:val="20"/>
        </w:rPr>
        <w:t> </w:t>
      </w:r>
      <w:r>
        <w:rPr>
          <w:sz w:val="20"/>
        </w:rPr>
        <w:t>de</w:t>
      </w:r>
      <w:r>
        <w:rPr>
          <w:spacing w:val="-6"/>
          <w:sz w:val="20"/>
        </w:rPr>
        <w:t> </w:t>
      </w:r>
      <w:r>
        <w:rPr>
          <w:sz w:val="20"/>
        </w:rPr>
        <w:t>divergência</w:t>
      </w:r>
      <w:r>
        <w:rPr>
          <w:spacing w:val="-4"/>
          <w:sz w:val="20"/>
        </w:rPr>
        <w:t> </w:t>
      </w:r>
      <w:r>
        <w:rPr>
          <w:sz w:val="20"/>
        </w:rPr>
        <w:t>entre</w:t>
      </w:r>
      <w:r>
        <w:rPr>
          <w:spacing w:val="-6"/>
          <w:sz w:val="20"/>
        </w:rPr>
        <w:t> </w:t>
      </w:r>
      <w:r>
        <w:rPr>
          <w:sz w:val="20"/>
        </w:rPr>
        <w:t>os</w:t>
      </w:r>
      <w:r>
        <w:rPr>
          <w:spacing w:val="-5"/>
          <w:sz w:val="20"/>
        </w:rPr>
        <w:t> </w:t>
      </w:r>
      <w:r>
        <w:rPr>
          <w:sz w:val="20"/>
        </w:rPr>
        <w:t>projetos</w:t>
      </w:r>
      <w:r>
        <w:rPr>
          <w:spacing w:val="-4"/>
          <w:sz w:val="20"/>
        </w:rPr>
        <w:t> </w:t>
      </w:r>
      <w:r>
        <w:rPr>
          <w:sz w:val="20"/>
        </w:rPr>
        <w:t>de</w:t>
      </w:r>
      <w:r>
        <w:rPr>
          <w:spacing w:val="-6"/>
          <w:sz w:val="20"/>
        </w:rPr>
        <w:t> </w:t>
      </w:r>
      <w:r>
        <w:rPr>
          <w:sz w:val="20"/>
        </w:rPr>
        <w:t>datas</w:t>
      </w:r>
      <w:r>
        <w:rPr>
          <w:spacing w:val="-3"/>
          <w:sz w:val="20"/>
        </w:rPr>
        <w:t> </w:t>
      </w:r>
      <w:r>
        <w:rPr>
          <w:sz w:val="20"/>
        </w:rPr>
        <w:t>diferentes,</w:t>
      </w:r>
      <w:r>
        <w:rPr>
          <w:spacing w:val="-7"/>
          <w:sz w:val="20"/>
        </w:rPr>
        <w:t> </w:t>
      </w:r>
      <w:r>
        <w:rPr>
          <w:sz w:val="20"/>
        </w:rPr>
        <w:t>prevalecerão</w:t>
      </w:r>
      <w:r>
        <w:rPr>
          <w:spacing w:val="-4"/>
          <w:sz w:val="20"/>
        </w:rPr>
        <w:t> </w:t>
      </w:r>
      <w:r>
        <w:rPr>
          <w:sz w:val="20"/>
        </w:rPr>
        <w:t>sempre</w:t>
      </w:r>
      <w:r>
        <w:rPr>
          <w:spacing w:val="-6"/>
          <w:sz w:val="20"/>
        </w:rPr>
        <w:t> </w:t>
      </w:r>
      <w:r>
        <w:rPr>
          <w:sz w:val="20"/>
        </w:rPr>
        <w:t>os mais</w:t>
      </w:r>
      <w:r>
        <w:rPr>
          <w:spacing w:val="-2"/>
          <w:sz w:val="20"/>
        </w:rPr>
        <w:t> </w:t>
      </w:r>
      <w:r>
        <w:rPr>
          <w:sz w:val="20"/>
        </w:rPr>
        <w:t>recentes.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5" w:after="0"/>
        <w:ind w:left="1516" w:right="0" w:hanging="283"/>
        <w:jc w:val="left"/>
        <w:rPr>
          <w:sz w:val="20"/>
        </w:rPr>
      </w:pPr>
      <w:r>
        <w:rPr>
          <w:sz w:val="20"/>
        </w:rPr>
        <w:t>As cotas dos desenhos prevalecem sobre o desenho</w:t>
      </w:r>
      <w:r>
        <w:rPr>
          <w:spacing w:val="-1"/>
          <w:sz w:val="20"/>
        </w:rPr>
        <w:t> </w:t>
      </w:r>
      <w:r>
        <w:rPr>
          <w:sz w:val="20"/>
        </w:rPr>
        <w:t>(escala).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6"/>
        <w:rPr>
          <w:sz w:val="29"/>
        </w:rPr>
      </w:pPr>
    </w:p>
    <w:p>
      <w:pPr>
        <w:pStyle w:val="Heading1"/>
      </w:pPr>
      <w:r>
        <w:rPr/>
        <w:t>ESTRUTURA METÁLICA</w:t>
      </w:r>
    </w:p>
    <w:p>
      <w:pPr>
        <w:pStyle w:val="Heading2"/>
        <w:numPr>
          <w:ilvl w:val="0"/>
          <w:numId w:val="2"/>
        </w:numPr>
        <w:tabs>
          <w:tab w:pos="1517" w:val="left" w:leader="none"/>
        </w:tabs>
        <w:spacing w:line="240" w:lineRule="auto" w:before="46" w:after="0"/>
        <w:ind w:left="1516" w:right="0" w:hanging="283"/>
        <w:jc w:val="left"/>
      </w:pPr>
      <w:r>
        <w:rPr/>
        <w:t>ESPECIFICAÇÃO DOS MATERIAIS</w:t>
      </w:r>
      <w:r>
        <w:rPr>
          <w:spacing w:val="-1"/>
        </w:rPr>
        <w:t> </w:t>
      </w:r>
      <w:r>
        <w:rPr/>
        <w:t>UTILIZADOS</w:t>
      </w:r>
    </w:p>
    <w:p>
      <w:pPr>
        <w:spacing w:after="0" w:line="240" w:lineRule="auto"/>
        <w:jc w:val="left"/>
        <w:sectPr>
          <w:pgSz w:w="11910" w:h="16840"/>
          <w:pgMar w:header="166" w:footer="1053" w:top="1740" w:bottom="1280" w:left="1600" w:right="940"/>
        </w:sectPr>
      </w:pPr>
    </w:p>
    <w:p>
      <w:pPr>
        <w:pStyle w:val="BodyText"/>
        <w:spacing w:before="7"/>
        <w:rPr>
          <w:rFonts w:ascii="Arial"/>
          <w:b/>
          <w:sz w:val="12"/>
        </w:rPr>
      </w:pPr>
    </w:p>
    <w:p>
      <w:pPr>
        <w:spacing w:before="93"/>
        <w:ind w:left="1234" w:right="0" w:firstLine="0"/>
        <w:jc w:val="left"/>
        <w:rPr>
          <w:rFonts w:ascii="Arial" w:hAnsi="Arial"/>
          <w:b/>
          <w:sz w:val="20"/>
        </w:rPr>
      </w:pPr>
      <w:r>
        <w:rPr>
          <w:sz w:val="20"/>
        </w:rPr>
        <w:t>Estrutura (Arcos, Tesouras, Terças, Vigas): </w:t>
      </w:r>
      <w:r>
        <w:rPr>
          <w:rFonts w:ascii="Arial" w:hAnsi="Arial"/>
          <w:b/>
          <w:sz w:val="20"/>
        </w:rPr>
        <w:t>AÇO ASTM-A36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9" w:after="0"/>
        <w:ind w:left="1516" w:right="0" w:hanging="283"/>
        <w:jc w:val="left"/>
        <w:rPr>
          <w:sz w:val="20"/>
        </w:rPr>
      </w:pPr>
      <w:r>
        <w:rPr>
          <w:sz w:val="20"/>
        </w:rPr>
        <w:t>Fy=</w:t>
      </w:r>
      <w:r>
        <w:rPr>
          <w:spacing w:val="-6"/>
          <w:sz w:val="20"/>
        </w:rPr>
        <w:t> </w:t>
      </w:r>
      <w:r>
        <w:rPr>
          <w:sz w:val="20"/>
        </w:rPr>
        <w:t>250Mpa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2" w:after="0"/>
        <w:ind w:left="1516" w:right="0" w:hanging="283"/>
        <w:jc w:val="left"/>
        <w:rPr>
          <w:sz w:val="20"/>
        </w:rPr>
      </w:pPr>
      <w:r>
        <w:rPr>
          <w:sz w:val="20"/>
        </w:rPr>
        <w:t>Fu=</w:t>
      </w:r>
      <w:r>
        <w:rPr>
          <w:spacing w:val="-8"/>
          <w:sz w:val="20"/>
        </w:rPr>
        <w:t> </w:t>
      </w:r>
      <w:r>
        <w:rPr>
          <w:sz w:val="20"/>
        </w:rPr>
        <w:t>400Mpa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5" w:after="0"/>
        <w:ind w:left="1516" w:right="0" w:hanging="283"/>
        <w:jc w:val="left"/>
        <w:rPr>
          <w:sz w:val="20"/>
        </w:rPr>
      </w:pPr>
      <w:r>
        <w:rPr>
          <w:sz w:val="20"/>
        </w:rPr>
        <w:t>ɣ =</w:t>
      </w:r>
      <w:r>
        <w:rPr>
          <w:spacing w:val="-2"/>
          <w:sz w:val="20"/>
        </w:rPr>
        <w:t> </w:t>
      </w:r>
      <w:r>
        <w:rPr>
          <w:sz w:val="20"/>
        </w:rPr>
        <w:t>7860Kg/m³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3" w:after="0"/>
        <w:ind w:left="1516" w:right="0" w:hanging="283"/>
        <w:jc w:val="left"/>
        <w:rPr>
          <w:sz w:val="20"/>
        </w:rPr>
      </w:pPr>
      <w:r>
        <w:rPr>
          <w:sz w:val="20"/>
        </w:rPr>
        <w:t>Solda: Eletrodo E-70xx:</w:t>
      </w:r>
      <w:r>
        <w:rPr>
          <w:spacing w:val="-1"/>
          <w:sz w:val="20"/>
        </w:rPr>
        <w:t> </w:t>
      </w:r>
      <w:r>
        <w:rPr>
          <w:sz w:val="20"/>
        </w:rPr>
        <w:t>Fu=485mpa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3" w:after="0"/>
        <w:ind w:left="1516" w:right="0" w:hanging="283"/>
        <w:jc w:val="left"/>
        <w:rPr>
          <w:sz w:val="20"/>
        </w:rPr>
      </w:pPr>
      <w:r>
        <w:rPr>
          <w:sz w:val="20"/>
        </w:rPr>
        <w:t>(Ligações Secundarias): ASTM</w:t>
      </w:r>
      <w:r>
        <w:rPr>
          <w:spacing w:val="-3"/>
          <w:sz w:val="20"/>
        </w:rPr>
        <w:t> </w:t>
      </w:r>
      <w:r>
        <w:rPr>
          <w:sz w:val="20"/>
        </w:rPr>
        <w:t>A307</w:t>
      </w:r>
    </w:p>
    <w:p>
      <w:pPr>
        <w:pStyle w:val="BodyText"/>
        <w:rPr>
          <w:sz w:val="24"/>
        </w:rPr>
      </w:pPr>
    </w:p>
    <w:p>
      <w:pPr>
        <w:pStyle w:val="Heading2"/>
        <w:numPr>
          <w:ilvl w:val="0"/>
          <w:numId w:val="2"/>
        </w:numPr>
        <w:tabs>
          <w:tab w:pos="1517" w:val="left" w:leader="none"/>
        </w:tabs>
        <w:spacing w:line="240" w:lineRule="auto" w:before="178" w:after="0"/>
        <w:ind w:left="1516" w:right="0" w:hanging="283"/>
        <w:jc w:val="left"/>
      </w:pPr>
      <w:r>
        <w:rPr/>
        <w:t>NORMAS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9" w:after="0"/>
        <w:ind w:left="1516" w:right="0" w:hanging="283"/>
        <w:jc w:val="left"/>
        <w:rPr>
          <w:sz w:val="20"/>
        </w:rPr>
      </w:pPr>
      <w:r>
        <w:rPr>
          <w:sz w:val="20"/>
        </w:rPr>
        <w:t>NBR8800/08- Projeto e execução de estruturas de aço de</w:t>
      </w:r>
      <w:r>
        <w:rPr>
          <w:spacing w:val="-7"/>
          <w:sz w:val="20"/>
        </w:rPr>
        <w:t> </w:t>
      </w:r>
      <w:r>
        <w:rPr>
          <w:sz w:val="20"/>
        </w:rPr>
        <w:t>edifícios;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3" w:after="0"/>
        <w:ind w:left="1516" w:right="0" w:hanging="283"/>
        <w:jc w:val="left"/>
        <w:rPr>
          <w:sz w:val="20"/>
        </w:rPr>
      </w:pPr>
      <w:r>
        <w:rPr>
          <w:sz w:val="20"/>
        </w:rPr>
        <w:t>NBR6120/80- Cargas para o cálculo de estruturas de</w:t>
      </w:r>
      <w:r>
        <w:rPr>
          <w:spacing w:val="-7"/>
          <w:sz w:val="20"/>
        </w:rPr>
        <w:t> </w:t>
      </w:r>
      <w:r>
        <w:rPr>
          <w:sz w:val="20"/>
        </w:rPr>
        <w:t>edificações;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5" w:after="0"/>
        <w:ind w:left="1516" w:right="0" w:hanging="283"/>
        <w:jc w:val="left"/>
        <w:rPr>
          <w:sz w:val="20"/>
        </w:rPr>
      </w:pPr>
      <w:r>
        <w:rPr>
          <w:sz w:val="20"/>
        </w:rPr>
        <w:t>NBR6123/88- Forças devidas ao vento em</w:t>
      </w:r>
      <w:r>
        <w:rPr>
          <w:spacing w:val="6"/>
          <w:sz w:val="20"/>
        </w:rPr>
        <w:t> </w:t>
      </w:r>
      <w:r>
        <w:rPr>
          <w:sz w:val="20"/>
        </w:rPr>
        <w:t>edificações;</w:t>
      </w:r>
    </w:p>
    <w:p>
      <w:pPr>
        <w:pStyle w:val="ListParagraph"/>
        <w:numPr>
          <w:ilvl w:val="0"/>
          <w:numId w:val="1"/>
        </w:numPr>
        <w:tabs>
          <w:tab w:pos="1517" w:val="left" w:leader="none"/>
        </w:tabs>
        <w:spacing w:line="240" w:lineRule="auto" w:before="113" w:after="0"/>
        <w:ind w:left="1516" w:right="0" w:hanging="283"/>
        <w:jc w:val="left"/>
        <w:rPr>
          <w:sz w:val="20"/>
        </w:rPr>
      </w:pPr>
      <w:r>
        <w:rPr>
          <w:sz w:val="20"/>
        </w:rPr>
        <w:t>AWS D1.1/96- American Welding</w:t>
      </w:r>
      <w:r>
        <w:rPr>
          <w:spacing w:val="-4"/>
          <w:sz w:val="20"/>
        </w:rPr>
        <w:t> </w:t>
      </w:r>
      <w:r>
        <w:rPr>
          <w:sz w:val="20"/>
        </w:rPr>
        <w:t>Society.</w:t>
      </w:r>
    </w:p>
    <w:p>
      <w:pPr>
        <w:pStyle w:val="BodyText"/>
        <w:rPr>
          <w:sz w:val="24"/>
        </w:rPr>
      </w:pPr>
    </w:p>
    <w:p>
      <w:pPr>
        <w:pStyle w:val="Heading2"/>
        <w:numPr>
          <w:ilvl w:val="0"/>
          <w:numId w:val="2"/>
        </w:numPr>
        <w:tabs>
          <w:tab w:pos="1517" w:val="left" w:leader="none"/>
        </w:tabs>
        <w:spacing w:line="240" w:lineRule="auto" w:before="178" w:after="0"/>
        <w:ind w:left="1516" w:right="0" w:hanging="283"/>
        <w:jc w:val="left"/>
      </w:pPr>
      <w:r>
        <w:rPr/>
        <w:t>CARREGAMENTOS E DEMAIS INFORMAÇÕES DE</w:t>
      </w:r>
      <w:r>
        <w:rPr>
          <w:spacing w:val="-6"/>
        </w:rPr>
        <w:t> </w:t>
      </w:r>
      <w:r>
        <w:rPr/>
        <w:t>DIMENSIONAMENTO</w:t>
      </w:r>
    </w:p>
    <w:p>
      <w:pPr>
        <w:pStyle w:val="ListParagraph"/>
        <w:numPr>
          <w:ilvl w:val="1"/>
          <w:numId w:val="2"/>
        </w:numPr>
        <w:tabs>
          <w:tab w:pos="2225" w:val="left" w:leader="none"/>
          <w:tab w:pos="2226" w:val="left" w:leader="none"/>
        </w:tabs>
        <w:spacing w:line="240" w:lineRule="auto" w:before="116" w:after="0"/>
        <w:ind w:left="2225" w:right="0" w:hanging="992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Peso próprio</w:t>
      </w:r>
      <w:r>
        <w:rPr>
          <w:rFonts w:ascii="Arial" w:hAnsi="Arial"/>
          <w:b/>
          <w:spacing w:val="-3"/>
          <w:sz w:val="20"/>
        </w:rPr>
        <w:t> </w:t>
      </w:r>
      <w:r>
        <w:rPr>
          <w:rFonts w:ascii="Arial" w:hAnsi="Arial"/>
          <w:b/>
          <w:sz w:val="20"/>
        </w:rPr>
        <w:t>(PP)</w:t>
      </w:r>
    </w:p>
    <w:p>
      <w:pPr>
        <w:pStyle w:val="BodyText"/>
        <w:spacing w:line="360" w:lineRule="auto" w:before="118"/>
        <w:ind w:left="101" w:right="190" w:firstLine="1132"/>
      </w:pPr>
      <w:r>
        <w:rPr/>
        <w:t>Trata-se de algumas cargas que incidem verticalmente na estrutura, normativamente não atende um padrão, vai de cada calculista, tal projeto foi considerado utilizando tais cargas e suas quantidades respectivamente:</w:t>
      </w:r>
    </w:p>
    <w:p>
      <w:pPr>
        <w:pStyle w:val="BodyText"/>
        <w:spacing w:before="9"/>
        <w:rPr>
          <w:sz w:val="29"/>
        </w:rPr>
      </w:pPr>
    </w:p>
    <w:p>
      <w:pPr>
        <w:spacing w:before="0"/>
        <w:ind w:left="101" w:right="0" w:firstLine="0"/>
        <w:jc w:val="left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Tabela 1 - Peso próprio da estrutura</w:t>
      </w:r>
    </w:p>
    <w:p>
      <w:pPr>
        <w:pStyle w:val="BodyText"/>
        <w:spacing w:before="8" w:after="1"/>
        <w:rPr>
          <w:rFonts w:ascii="Arial"/>
          <w:b/>
          <w:sz w:val="17"/>
        </w:rPr>
      </w:pPr>
    </w:p>
    <w:tbl>
      <w:tblPr>
        <w:tblW w:w="0" w:type="auto"/>
        <w:jc w:val="left"/>
        <w:tblInd w:w="17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86"/>
        <w:gridCol w:w="1935"/>
      </w:tblGrid>
      <w:tr>
        <w:trPr>
          <w:trHeight w:val="301" w:hRule="atLeast"/>
        </w:trPr>
        <w:tc>
          <w:tcPr>
            <w:tcW w:w="7921" w:type="dxa"/>
            <w:gridSpan w:val="2"/>
            <w:tcBorders>
              <w:bottom w:val="single" w:sz="4" w:space="0" w:color="000000"/>
            </w:tcBorders>
            <w:shd w:val="clear" w:color="auto" w:fill="B8CCE4"/>
          </w:tcPr>
          <w:p>
            <w:pPr>
              <w:pStyle w:val="TableParagraph"/>
              <w:spacing w:line="215" w:lineRule="exact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PESO PRÓPRIO DA ESTRUTURA</w:t>
            </w:r>
          </w:p>
        </w:tc>
      </w:tr>
      <w:tr>
        <w:trPr>
          <w:trHeight w:val="299" w:hRule="atLeast"/>
        </w:trPr>
        <w:tc>
          <w:tcPr>
            <w:tcW w:w="59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6F0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TIPO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BE6F0"/>
          </w:tcPr>
          <w:p>
            <w:pPr>
              <w:pStyle w:val="TableParagraph"/>
              <w:ind w:left="73"/>
              <w:rPr>
                <w:sz w:val="20"/>
              </w:rPr>
            </w:pPr>
            <w:r>
              <w:rPr>
                <w:sz w:val="20"/>
              </w:rPr>
              <w:t>QNT (N/m²)</w:t>
            </w:r>
          </w:p>
        </w:tc>
      </w:tr>
      <w:tr>
        <w:trPr>
          <w:trHeight w:val="299" w:hRule="atLeast"/>
        </w:trPr>
        <w:tc>
          <w:tcPr>
            <w:tcW w:w="59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TESOURAS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ind w:left="73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</w:tr>
      <w:tr>
        <w:trPr>
          <w:trHeight w:val="299" w:hRule="atLeast"/>
        </w:trPr>
        <w:tc>
          <w:tcPr>
            <w:tcW w:w="59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TERÇAS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ind w:left="73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</w:tr>
      <w:tr>
        <w:trPr>
          <w:trHeight w:val="299" w:hRule="atLeast"/>
        </w:trPr>
        <w:tc>
          <w:tcPr>
            <w:tcW w:w="59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CONTRAVENTAMENTOS+CORRENTES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ind w:left="7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>
        <w:trPr>
          <w:trHeight w:val="299" w:hRule="atLeast"/>
        </w:trPr>
        <w:tc>
          <w:tcPr>
            <w:tcW w:w="59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11" w:lineRule="exact" w:before="69"/>
              <w:rPr>
                <w:sz w:val="20"/>
              </w:rPr>
            </w:pPr>
            <w:r>
              <w:rPr>
                <w:sz w:val="20"/>
              </w:rPr>
              <w:t>TELHAS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211" w:lineRule="exact" w:before="69"/>
              <w:ind w:left="73"/>
              <w:rPr>
                <w:sz w:val="20"/>
              </w:rPr>
            </w:pPr>
            <w:r>
              <w:rPr>
                <w:sz w:val="20"/>
              </w:rPr>
              <w:t>120</w:t>
            </w:r>
          </w:p>
        </w:tc>
      </w:tr>
      <w:tr>
        <w:trPr>
          <w:trHeight w:val="316" w:hRule="atLeast"/>
        </w:trPr>
        <w:tc>
          <w:tcPr>
            <w:tcW w:w="598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B8CCE4"/>
          </w:tcPr>
          <w:p>
            <w:pPr>
              <w:pStyle w:val="TableParagraph"/>
              <w:spacing w:before="83"/>
              <w:rPr>
                <w:sz w:val="20"/>
              </w:rPr>
            </w:pPr>
            <w:r>
              <w:rPr>
                <w:sz w:val="20"/>
              </w:rPr>
              <w:t>TOTAL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8CCE4"/>
          </w:tcPr>
          <w:p>
            <w:pPr>
              <w:pStyle w:val="TableParagraph"/>
              <w:spacing w:before="83"/>
              <w:ind w:left="73"/>
              <w:rPr>
                <w:sz w:val="20"/>
              </w:rPr>
            </w:pPr>
            <w:r>
              <w:rPr>
                <w:sz w:val="20"/>
              </w:rPr>
              <w:t>371</w:t>
            </w:r>
          </w:p>
        </w:tc>
      </w:tr>
      <w:tr>
        <w:trPr>
          <w:trHeight w:val="616" w:hRule="atLeast"/>
        </w:trPr>
        <w:tc>
          <w:tcPr>
            <w:tcW w:w="7921" w:type="dxa"/>
            <w:gridSpan w:val="2"/>
          </w:tcPr>
          <w:p>
            <w:pPr>
              <w:pStyle w:val="TableParagraph"/>
              <w:spacing w:line="316" w:lineRule="exact" w:before="1"/>
              <w:ind w:right="766"/>
              <w:rPr>
                <w:sz w:val="20"/>
              </w:rPr>
            </w:pPr>
            <w:r>
              <w:rPr>
                <w:sz w:val="20"/>
              </w:rPr>
              <w:t>ESTIMATIVA DO PESO PRÓPRIO DA TESOUA PELA FÓRMULA DE PRATT: Gt=2,3(1+0,33L)=2,3x(1+0,33x20)=17,5kgf/m²=180N/m²</w:t>
            </w:r>
          </w:p>
        </w:tc>
      </w:tr>
    </w:tbl>
    <w:p>
      <w:pPr>
        <w:pStyle w:val="BodyText"/>
        <w:spacing w:before="4"/>
        <w:rPr>
          <w:rFonts w:ascii="Arial"/>
          <w:b/>
          <w:sz w:val="29"/>
        </w:rPr>
      </w:pPr>
    </w:p>
    <w:p>
      <w:pPr>
        <w:pStyle w:val="Heading2"/>
        <w:numPr>
          <w:ilvl w:val="1"/>
          <w:numId w:val="2"/>
        </w:numPr>
        <w:tabs>
          <w:tab w:pos="2225" w:val="left" w:leader="none"/>
          <w:tab w:pos="2226" w:val="left" w:leader="none"/>
        </w:tabs>
        <w:spacing w:line="240" w:lineRule="auto" w:before="0" w:after="0"/>
        <w:ind w:left="2225" w:right="0" w:hanging="992"/>
        <w:jc w:val="left"/>
      </w:pPr>
      <w:r>
        <w:rPr/>
        <w:t>Sobrecarga</w:t>
      </w:r>
      <w:r>
        <w:rPr>
          <w:spacing w:val="-3"/>
        </w:rPr>
        <w:t> </w:t>
      </w:r>
      <w:r>
        <w:rPr/>
        <w:t>(SC)</w:t>
      </w:r>
    </w:p>
    <w:p>
      <w:pPr>
        <w:pStyle w:val="BodyText"/>
        <w:spacing w:line="360" w:lineRule="auto" w:before="118"/>
        <w:ind w:left="101" w:right="568" w:firstLine="1132"/>
      </w:pPr>
      <w:r>
        <w:rPr/>
        <w:t>Seguindo a NBR8800, é estabelecido um valor mínimo de sobrecarga de 0,25KN/m², onde pode variar bastante de acordo com a finalidade do projeto, chegando até valores como 10KN/m².</w:t>
      </w:r>
    </w:p>
    <w:p>
      <w:pPr>
        <w:spacing w:after="0" w:line="360" w:lineRule="auto"/>
        <w:sectPr>
          <w:pgSz w:w="11910" w:h="16840"/>
          <w:pgMar w:header="166" w:footer="1053" w:top="1740" w:bottom="1280" w:left="1600" w:right="940"/>
        </w:sectPr>
      </w:pPr>
    </w:p>
    <w:p>
      <w:pPr>
        <w:pStyle w:val="BodyText"/>
      </w:pPr>
    </w:p>
    <w:p>
      <w:pPr>
        <w:pStyle w:val="BodyText"/>
        <w:spacing w:before="2"/>
        <w:rPr>
          <w:sz w:val="11"/>
        </w:rPr>
      </w:pPr>
    </w:p>
    <w:p>
      <w:pPr>
        <w:pStyle w:val="BodyText"/>
        <w:ind w:left="2595"/>
      </w:pPr>
      <w:r>
        <w:rPr/>
        <w:drawing>
          <wp:inline distT="0" distB="0" distL="0" distR="0">
            <wp:extent cx="2566043" cy="1326165"/>
            <wp:effectExtent l="0" t="0" r="0" b="0"/>
            <wp:docPr id="3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6043" cy="132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</w:p>
    <w:p>
      <w:pPr>
        <w:pStyle w:val="BodyText"/>
        <w:spacing w:before="7"/>
      </w:pPr>
    </w:p>
    <w:p>
      <w:pPr>
        <w:spacing w:before="94"/>
        <w:ind w:left="1207" w:right="1296" w:firstLine="0"/>
        <w:jc w:val="center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Figura 1 - Demonstração do sentido do carregamento</w:t>
      </w:r>
    </w:p>
    <w:p>
      <w:pPr>
        <w:pStyle w:val="BodyText"/>
        <w:rPr>
          <w:rFonts w:ascii="Arial"/>
          <w:b/>
        </w:rPr>
      </w:pPr>
    </w:p>
    <w:p>
      <w:pPr>
        <w:pStyle w:val="BodyText"/>
        <w:spacing w:before="4"/>
        <w:rPr>
          <w:rFonts w:ascii="Arial"/>
          <w:b/>
          <w:sz w:val="27"/>
        </w:rPr>
      </w:pPr>
    </w:p>
    <w:p>
      <w:pPr>
        <w:pStyle w:val="Heading2"/>
        <w:numPr>
          <w:ilvl w:val="1"/>
          <w:numId w:val="2"/>
        </w:numPr>
        <w:tabs>
          <w:tab w:pos="2225" w:val="left" w:leader="none"/>
          <w:tab w:pos="2226" w:val="left" w:leader="none"/>
        </w:tabs>
        <w:spacing w:line="240" w:lineRule="auto" w:before="0" w:after="0"/>
        <w:ind w:left="2225" w:right="0" w:hanging="992"/>
        <w:jc w:val="left"/>
      </w:pPr>
      <w:r>
        <w:rPr/>
        <w:t>Pressão dinâmica do vento</w:t>
      </w:r>
      <w:r>
        <w:rPr>
          <w:spacing w:val="-5"/>
        </w:rPr>
        <w:t> </w:t>
      </w:r>
      <w:r>
        <w:rPr/>
        <w:t>(V)</w:t>
      </w:r>
    </w:p>
    <w:p>
      <w:pPr>
        <w:pStyle w:val="BodyText"/>
        <w:spacing w:line="357" w:lineRule="auto" w:before="118"/>
        <w:ind w:left="101" w:right="194" w:firstLine="1132"/>
        <w:jc w:val="both"/>
      </w:pPr>
      <w:r>
        <w:rPr/>
        <w:t>De acordo com a NBR 6123 a pressão dinâmica do vento varia de acordo com a região (Velocidade), fator topográfico (S1), fator equacionado (S2) e fator estático (S3).</w:t>
      </w:r>
    </w:p>
    <w:p>
      <w:pPr>
        <w:pStyle w:val="BodyText"/>
        <w:spacing w:line="360" w:lineRule="auto" w:before="4"/>
        <w:ind w:left="1234" w:right="4414"/>
      </w:pPr>
      <w:r>
        <w:rPr/>
        <w:t>V: (Mapa em Anexo) – UTILIZADO 32m/s S1: (Tabela NBR 6123)</w:t>
      </w:r>
    </w:p>
    <w:p>
      <w:pPr>
        <w:pStyle w:val="BodyText"/>
        <w:spacing w:before="1"/>
        <w:ind w:left="1234"/>
      </w:pPr>
      <w:r>
        <w:rPr/>
        <w:t>S2: FATOR DE ACORDO COM AS DIMENSÕES E ALTURA DA OBRA</w:t>
      </w:r>
    </w:p>
    <w:p>
      <w:pPr>
        <w:pStyle w:val="BodyText"/>
        <w:spacing w:before="113"/>
        <w:ind w:left="1234"/>
      </w:pPr>
      <w:r>
        <w:rPr/>
        <w:t>S3: (Tabela NBR 6123) (Fator estático)</w:t>
      </w: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17"/>
        </w:rPr>
      </w:pPr>
    </w:p>
    <w:p>
      <w:pPr>
        <w:pStyle w:val="Heading2"/>
        <w:numPr>
          <w:ilvl w:val="0"/>
          <w:numId w:val="2"/>
        </w:numPr>
        <w:tabs>
          <w:tab w:pos="1517" w:val="left" w:leader="none"/>
        </w:tabs>
        <w:spacing w:line="240" w:lineRule="auto" w:before="0" w:after="0"/>
        <w:ind w:left="1516" w:right="0" w:hanging="283"/>
        <w:jc w:val="left"/>
      </w:pPr>
      <w:r>
        <w:rPr/>
        <w:t>PINTURA</w:t>
      </w:r>
    </w:p>
    <w:p>
      <w:pPr>
        <w:pStyle w:val="BodyText"/>
        <w:spacing w:line="360" w:lineRule="auto" w:before="119"/>
        <w:ind w:left="101" w:right="191" w:firstLine="1132"/>
        <w:jc w:val="both"/>
      </w:pPr>
      <w:r>
        <w:rPr/>
        <w:t>As superfícies a pintar deverão ter tratamento superficial com jato de granalha de granulometria 2.5, devendo ser feito uma com zarcão, com no mínimo 120 mícron de espessura. Para retoques</w:t>
      </w:r>
      <w:r>
        <w:rPr>
          <w:spacing w:val="-5"/>
        </w:rPr>
        <w:t> </w:t>
      </w:r>
      <w:r>
        <w:rPr/>
        <w:t>de</w:t>
      </w:r>
      <w:r>
        <w:rPr>
          <w:spacing w:val="-4"/>
        </w:rPr>
        <w:t> </w:t>
      </w:r>
      <w:r>
        <w:rPr/>
        <w:t>danos</w:t>
      </w:r>
      <w:r>
        <w:rPr>
          <w:spacing w:val="-4"/>
        </w:rPr>
        <w:t> </w:t>
      </w:r>
      <w:r>
        <w:rPr/>
        <w:t>mecânicos</w:t>
      </w:r>
      <w:r>
        <w:rPr>
          <w:spacing w:val="-4"/>
        </w:rPr>
        <w:t> </w:t>
      </w:r>
      <w:r>
        <w:rPr/>
        <w:t>ocorridos</w:t>
      </w:r>
      <w:r>
        <w:rPr>
          <w:spacing w:val="-2"/>
        </w:rPr>
        <w:t> </w:t>
      </w:r>
      <w:r>
        <w:rPr/>
        <w:t>durante</w:t>
      </w:r>
      <w:r>
        <w:rPr>
          <w:spacing w:val="-4"/>
        </w:rPr>
        <w:t> </w:t>
      </w:r>
      <w:r>
        <w:rPr/>
        <w:t>o</w:t>
      </w:r>
      <w:r>
        <w:rPr>
          <w:spacing w:val="-3"/>
        </w:rPr>
        <w:t> </w:t>
      </w:r>
      <w:r>
        <w:rPr/>
        <w:t>transporte</w:t>
      </w:r>
      <w:r>
        <w:rPr>
          <w:spacing w:val="-7"/>
        </w:rPr>
        <w:t> </w:t>
      </w:r>
      <w:r>
        <w:rPr/>
        <w:t>e</w:t>
      </w:r>
      <w:r>
        <w:rPr>
          <w:spacing w:val="-2"/>
        </w:rPr>
        <w:t> </w:t>
      </w:r>
      <w:r>
        <w:rPr/>
        <w:t>montagem,</w:t>
      </w:r>
      <w:r>
        <w:rPr>
          <w:spacing w:val="-6"/>
        </w:rPr>
        <w:t> </w:t>
      </w:r>
      <w:r>
        <w:rPr/>
        <w:t>deverá</w:t>
      </w:r>
      <w:r>
        <w:rPr>
          <w:spacing w:val="-4"/>
        </w:rPr>
        <w:t> </w:t>
      </w:r>
      <w:r>
        <w:rPr/>
        <w:t>ser</w:t>
      </w:r>
      <w:r>
        <w:rPr>
          <w:spacing w:val="-3"/>
        </w:rPr>
        <w:t> </w:t>
      </w:r>
      <w:r>
        <w:rPr/>
        <w:t>providenciado</w:t>
      </w:r>
      <w:r>
        <w:rPr>
          <w:spacing w:val="-5"/>
        </w:rPr>
        <w:t> </w:t>
      </w:r>
      <w:r>
        <w:rPr/>
        <w:t>o lixamento das áreas atingidas e efetuar os reparos reconstituindo todo o sistema</w:t>
      </w:r>
      <w:r>
        <w:rPr>
          <w:spacing w:val="-12"/>
        </w:rPr>
        <w:t> </w:t>
      </w:r>
      <w:r>
        <w:rPr/>
        <w:t>exigido.</w:t>
      </w:r>
    </w:p>
    <w:p>
      <w:pPr>
        <w:spacing w:after="0" w:line="360" w:lineRule="auto"/>
        <w:jc w:val="both"/>
        <w:sectPr>
          <w:pgSz w:w="11910" w:h="16840"/>
          <w:pgMar w:header="166" w:footer="1053" w:top="1740" w:bottom="1280" w:left="1600" w:right="940"/>
        </w:sectPr>
      </w:pPr>
    </w:p>
    <w:p>
      <w:pPr>
        <w:pStyle w:val="BodyText"/>
        <w:spacing w:before="1" w:after="1"/>
        <w:rPr>
          <w:sz w:val="21"/>
        </w:rPr>
      </w:pPr>
    </w:p>
    <w:p>
      <w:pPr>
        <w:pStyle w:val="BodyText"/>
        <w:ind w:left="1234"/>
      </w:pPr>
      <w:r>
        <w:rPr/>
        <w:drawing>
          <wp:inline distT="0" distB="0" distL="0" distR="0">
            <wp:extent cx="4605464" cy="5712714"/>
            <wp:effectExtent l="0" t="0" r="0" b="0"/>
            <wp:docPr id="5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5464" cy="5712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</w:p>
    <w:p>
      <w:pPr>
        <w:spacing w:before="88"/>
        <w:ind w:left="1210" w:right="1296" w:firstLine="0"/>
        <w:jc w:val="center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Figura 2 - Velocidade do vento de acordo com regiões (Fonte: NBR 6120)</w:t>
      </w:r>
    </w:p>
    <w:p>
      <w:pPr>
        <w:pStyle w:val="BodyText"/>
        <w:rPr>
          <w:rFonts w:ascii="Arial"/>
          <w:b/>
        </w:rPr>
      </w:pPr>
    </w:p>
    <w:p>
      <w:pPr>
        <w:pStyle w:val="BodyText"/>
        <w:spacing w:before="7"/>
        <w:rPr>
          <w:rFonts w:ascii="Arial"/>
          <w:b/>
          <w:sz w:val="27"/>
        </w:rPr>
      </w:pPr>
    </w:p>
    <w:p>
      <w:pPr>
        <w:pStyle w:val="Heading2"/>
        <w:numPr>
          <w:ilvl w:val="0"/>
          <w:numId w:val="2"/>
        </w:numPr>
        <w:tabs>
          <w:tab w:pos="1517" w:val="left" w:leader="none"/>
        </w:tabs>
        <w:spacing w:line="240" w:lineRule="auto" w:before="0" w:after="0"/>
        <w:ind w:left="1516" w:right="0" w:hanging="283"/>
        <w:jc w:val="left"/>
      </w:pPr>
      <w:r>
        <w:rPr/>
        <w:t>MÉTODOS</w:t>
      </w:r>
      <w:r>
        <w:rPr>
          <w:spacing w:val="-3"/>
        </w:rPr>
        <w:t> </w:t>
      </w:r>
      <w:r>
        <w:rPr/>
        <w:t>CONSTRUTIVOS</w:t>
      </w:r>
    </w:p>
    <w:p>
      <w:pPr>
        <w:pStyle w:val="BodyText"/>
        <w:spacing w:line="360" w:lineRule="auto" w:before="115"/>
        <w:ind w:left="101" w:right="191" w:firstLine="1132"/>
        <w:jc w:val="both"/>
      </w:pPr>
      <w:r>
        <w:rPr/>
        <w:t>Conforme NBR 8800/2008 a estrutura será executada em aço dobrado e aço laminado (ASTM A-36).</w:t>
      </w:r>
    </w:p>
    <w:p>
      <w:pPr>
        <w:pStyle w:val="BodyText"/>
        <w:spacing w:line="360" w:lineRule="auto" w:before="2"/>
        <w:ind w:left="101" w:right="189" w:firstLine="1132"/>
        <w:jc w:val="both"/>
      </w:pPr>
      <w:r>
        <w:rPr/>
        <w:t>A qualidade dos materiais como concreto, aço e madeira deverá ser inspecionada e acompanhada no seu preparo para uso na obra, por profissional legalmente habilitado junto ao Conselho Regional de Engenharia e Agronomia – CREA-MT.</w:t>
      </w:r>
    </w:p>
    <w:p>
      <w:pPr>
        <w:pStyle w:val="BodyText"/>
        <w:spacing w:line="360" w:lineRule="auto"/>
        <w:ind w:left="101" w:right="192" w:firstLine="1132"/>
        <w:jc w:val="both"/>
      </w:pPr>
      <w:r>
        <w:rPr/>
        <w:t>Calculo de resistência das terças são baseados por inteiro na NBR 8800:2008, onde será devidamente instalada sempre atentar para o excesso de sobrecarga circulando em vãos idênticos da estrutura.</w:t>
      </w:r>
    </w:p>
    <w:p>
      <w:pPr>
        <w:pStyle w:val="BodyText"/>
        <w:spacing w:line="360" w:lineRule="auto"/>
        <w:ind w:left="101" w:firstLine="1132"/>
      </w:pPr>
      <w:r>
        <w:rPr/>
        <w:t>Os perfis devem ser seguidos à risca, de acordo com o projeto estrutural, suas soldas devem ser aplicadas de maneira contínua, ressaltando que de maneira alguma poderá ser aplicada do</w:t>
      </w:r>
    </w:p>
    <w:p>
      <w:pPr>
        <w:spacing w:after="0" w:line="360" w:lineRule="auto"/>
        <w:sectPr>
          <w:pgSz w:w="11910" w:h="16840"/>
          <w:pgMar w:header="166" w:footer="1053" w:top="1740" w:bottom="1240" w:left="1600" w:right="940"/>
        </w:sectPr>
      </w:pPr>
    </w:p>
    <w:p>
      <w:pPr>
        <w:pStyle w:val="BodyText"/>
        <w:spacing w:before="9"/>
        <w:rPr>
          <w:sz w:val="12"/>
        </w:rPr>
      </w:pPr>
    </w:p>
    <w:p>
      <w:pPr>
        <w:pStyle w:val="BodyText"/>
        <w:spacing w:line="360" w:lineRule="auto" w:before="93"/>
        <w:ind w:left="101" w:right="190"/>
        <w:jc w:val="both"/>
      </w:pPr>
      <w:r>
        <w:rPr/>
        <w:t>tipo intermitente, incluindo casos que o acumulo de água é propicio de ocorrer, neste caso a principal estrutura deverá ser feita em um local seco, e posteriormente no seu devido tempo ser instalada sob os pilares.</w:t>
      </w:r>
    </w:p>
    <w:p>
      <w:pPr>
        <w:pStyle w:val="BodyText"/>
        <w:spacing w:line="360" w:lineRule="auto"/>
        <w:ind w:left="101" w:right="191" w:firstLine="1415"/>
        <w:jc w:val="both"/>
      </w:pPr>
      <w:r>
        <w:rPr/>
        <w:t>No caso de junção lateral de perfis, deve-se atentar que na hora de aplicar a solda deve-se observar se houver existência de frestas entre os perfis, se for o caso, é recomendado repetir o processo.</w:t>
      </w:r>
    </w:p>
    <w:p>
      <w:pPr>
        <w:pStyle w:val="BodyText"/>
        <w:spacing w:line="360" w:lineRule="auto" w:before="2"/>
        <w:ind w:left="101" w:right="192" w:firstLine="1415"/>
        <w:jc w:val="both"/>
      </w:pPr>
      <w:r>
        <w:rPr/>
        <w:t>É</w:t>
      </w:r>
      <w:r>
        <w:rPr>
          <w:spacing w:val="-7"/>
        </w:rPr>
        <w:t> </w:t>
      </w:r>
      <w:r>
        <w:rPr/>
        <w:t>recomendado</w:t>
      </w:r>
      <w:r>
        <w:rPr>
          <w:spacing w:val="-6"/>
        </w:rPr>
        <w:t> </w:t>
      </w:r>
      <w:r>
        <w:rPr/>
        <w:t>montar</w:t>
      </w:r>
      <w:r>
        <w:rPr>
          <w:spacing w:val="-4"/>
        </w:rPr>
        <w:t> </w:t>
      </w:r>
      <w:r>
        <w:rPr/>
        <w:t>as</w:t>
      </w:r>
      <w:r>
        <w:rPr>
          <w:spacing w:val="-3"/>
        </w:rPr>
        <w:t> </w:t>
      </w:r>
      <w:r>
        <w:rPr/>
        <w:t>tesouras</w:t>
      </w:r>
      <w:r>
        <w:rPr>
          <w:spacing w:val="-5"/>
        </w:rPr>
        <w:t> </w:t>
      </w:r>
      <w:r>
        <w:rPr/>
        <w:t>ou</w:t>
      </w:r>
      <w:r>
        <w:rPr>
          <w:spacing w:val="-4"/>
        </w:rPr>
        <w:t> </w:t>
      </w:r>
      <w:r>
        <w:rPr/>
        <w:t>apoios</w:t>
      </w:r>
      <w:r>
        <w:rPr>
          <w:spacing w:val="-4"/>
        </w:rPr>
        <w:t> </w:t>
      </w:r>
      <w:r>
        <w:rPr/>
        <w:t>principais</w:t>
      </w:r>
      <w:r>
        <w:rPr>
          <w:spacing w:val="-5"/>
        </w:rPr>
        <w:t> </w:t>
      </w:r>
      <w:r>
        <w:rPr/>
        <w:t>separadamente</w:t>
      </w:r>
      <w:r>
        <w:rPr>
          <w:spacing w:val="-6"/>
        </w:rPr>
        <w:t> </w:t>
      </w:r>
      <w:r>
        <w:rPr/>
        <w:t>e,</w:t>
      </w:r>
      <w:r>
        <w:rPr>
          <w:spacing w:val="-4"/>
        </w:rPr>
        <w:t> </w:t>
      </w:r>
      <w:r>
        <w:rPr/>
        <w:t>quando</w:t>
      </w:r>
      <w:r>
        <w:rPr>
          <w:spacing w:val="-6"/>
        </w:rPr>
        <w:t> </w:t>
      </w:r>
      <w:r>
        <w:rPr/>
        <w:t>for realizar o lançamento/adensamento de concreto dos vínculos exteriores, prever a existência dos chumbadores já dimensionados no projeto</w:t>
      </w:r>
      <w:r>
        <w:rPr>
          <w:spacing w:val="-3"/>
        </w:rPr>
        <w:t> </w:t>
      </w:r>
      <w:r>
        <w:rPr/>
        <w:t>estrutural.</w:t>
      </w:r>
    </w:p>
    <w:p>
      <w:pPr>
        <w:pStyle w:val="BodyText"/>
        <w:spacing w:line="357" w:lineRule="auto"/>
        <w:ind w:left="101" w:right="192" w:firstLine="1415"/>
        <w:jc w:val="both"/>
      </w:pPr>
      <w:r>
        <w:rPr/>
        <w:t>Todas as demais ligações serão do tipo soldáveis, causando a necessidade de soldadores, montadores e demais devidamente qualificada para o feito.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"/>
        <w:rPr>
          <w:sz w:val="24"/>
        </w:rPr>
      </w:pPr>
    </w:p>
    <w:p>
      <w:pPr>
        <w:pStyle w:val="Heading1"/>
      </w:pPr>
      <w:r>
        <w:rPr/>
        <w:t>NOTAS E OBSERVAÇÕES</w:t>
      </w:r>
    </w:p>
    <w:p>
      <w:pPr>
        <w:pStyle w:val="ListParagraph"/>
        <w:numPr>
          <w:ilvl w:val="0"/>
          <w:numId w:val="3"/>
        </w:numPr>
        <w:tabs>
          <w:tab w:pos="1518" w:val="left" w:leader="none"/>
        </w:tabs>
        <w:spacing w:line="357" w:lineRule="auto" w:before="164" w:after="0"/>
        <w:ind w:left="101" w:right="192" w:firstLine="1132"/>
        <w:jc w:val="left"/>
        <w:rPr>
          <w:sz w:val="20"/>
        </w:rPr>
      </w:pPr>
      <w:r>
        <w:rPr>
          <w:sz w:val="20"/>
        </w:rPr>
        <w:t>Todas</w:t>
      </w:r>
      <w:r>
        <w:rPr>
          <w:spacing w:val="-3"/>
          <w:sz w:val="20"/>
        </w:rPr>
        <w:t> </w:t>
      </w:r>
      <w:r>
        <w:rPr>
          <w:sz w:val="20"/>
        </w:rPr>
        <w:t>as</w:t>
      </w:r>
      <w:r>
        <w:rPr>
          <w:spacing w:val="-5"/>
          <w:sz w:val="20"/>
        </w:rPr>
        <w:t> </w:t>
      </w:r>
      <w:r>
        <w:rPr>
          <w:sz w:val="20"/>
        </w:rPr>
        <w:t>informações</w:t>
      </w:r>
      <w:r>
        <w:rPr>
          <w:spacing w:val="-4"/>
          <w:sz w:val="20"/>
        </w:rPr>
        <w:t> </w:t>
      </w:r>
      <w:r>
        <w:rPr>
          <w:sz w:val="20"/>
        </w:rPr>
        <w:t>necessárias</w:t>
      </w:r>
      <w:r>
        <w:rPr>
          <w:spacing w:val="-5"/>
          <w:sz w:val="20"/>
        </w:rPr>
        <w:t> </w:t>
      </w:r>
      <w:r>
        <w:rPr>
          <w:sz w:val="20"/>
        </w:rPr>
        <w:t>para</w:t>
      </w:r>
      <w:r>
        <w:rPr>
          <w:spacing w:val="-5"/>
          <w:sz w:val="20"/>
        </w:rPr>
        <w:t> </w:t>
      </w:r>
      <w:r>
        <w:rPr>
          <w:sz w:val="20"/>
        </w:rPr>
        <w:t>sanar</w:t>
      </w:r>
      <w:r>
        <w:rPr>
          <w:spacing w:val="-6"/>
          <w:sz w:val="20"/>
        </w:rPr>
        <w:t> </w:t>
      </w:r>
      <w:r>
        <w:rPr>
          <w:sz w:val="20"/>
        </w:rPr>
        <w:t>possíveis</w:t>
      </w:r>
      <w:r>
        <w:rPr>
          <w:spacing w:val="-4"/>
          <w:sz w:val="20"/>
        </w:rPr>
        <w:t> </w:t>
      </w:r>
      <w:r>
        <w:rPr>
          <w:sz w:val="20"/>
        </w:rPr>
        <w:t>dúvidas</w:t>
      </w:r>
      <w:r>
        <w:rPr>
          <w:spacing w:val="-5"/>
          <w:sz w:val="20"/>
        </w:rPr>
        <w:t> </w:t>
      </w:r>
      <w:r>
        <w:rPr>
          <w:sz w:val="20"/>
        </w:rPr>
        <w:t>estão</w:t>
      </w:r>
      <w:r>
        <w:rPr>
          <w:spacing w:val="-6"/>
          <w:sz w:val="20"/>
        </w:rPr>
        <w:t> </w:t>
      </w:r>
      <w:r>
        <w:rPr>
          <w:sz w:val="20"/>
        </w:rPr>
        <w:t>descritas</w:t>
      </w:r>
      <w:r>
        <w:rPr>
          <w:spacing w:val="-4"/>
          <w:sz w:val="20"/>
        </w:rPr>
        <w:t> </w:t>
      </w:r>
      <w:r>
        <w:rPr>
          <w:sz w:val="20"/>
        </w:rPr>
        <w:t>neste memorial e nas pranchas dos</w:t>
      </w:r>
      <w:r>
        <w:rPr>
          <w:spacing w:val="-2"/>
          <w:sz w:val="20"/>
        </w:rPr>
        <w:t> </w:t>
      </w:r>
      <w:r>
        <w:rPr>
          <w:sz w:val="20"/>
        </w:rPr>
        <w:t>projetos;</w:t>
      </w:r>
    </w:p>
    <w:p>
      <w:pPr>
        <w:pStyle w:val="ListParagraph"/>
        <w:numPr>
          <w:ilvl w:val="0"/>
          <w:numId w:val="3"/>
        </w:numPr>
        <w:tabs>
          <w:tab w:pos="1518" w:val="left" w:leader="none"/>
        </w:tabs>
        <w:spacing w:line="360" w:lineRule="auto" w:before="3" w:after="0"/>
        <w:ind w:left="101" w:right="194" w:firstLine="1132"/>
        <w:jc w:val="left"/>
        <w:rPr>
          <w:sz w:val="20"/>
        </w:rPr>
      </w:pPr>
      <w:r>
        <w:rPr>
          <w:sz w:val="20"/>
        </w:rPr>
        <w:t>Caso haja dúvidas na execução das instalações e as mesmas não forem sanas após a leitura deste memorial, o proprietário poderá entrar em contato com o autor dos</w:t>
      </w:r>
      <w:r>
        <w:rPr>
          <w:spacing w:val="-8"/>
          <w:sz w:val="20"/>
        </w:rPr>
        <w:t> </w:t>
      </w:r>
      <w:r>
        <w:rPr>
          <w:sz w:val="20"/>
        </w:rPr>
        <w:t>projetos;</w:t>
      </w:r>
    </w:p>
    <w:p>
      <w:pPr>
        <w:pStyle w:val="ListParagraph"/>
        <w:numPr>
          <w:ilvl w:val="0"/>
          <w:numId w:val="3"/>
        </w:numPr>
        <w:tabs>
          <w:tab w:pos="1518" w:val="left" w:leader="none"/>
        </w:tabs>
        <w:spacing w:line="240" w:lineRule="auto" w:before="2" w:after="0"/>
        <w:ind w:left="1517" w:right="0" w:hanging="284"/>
        <w:jc w:val="left"/>
        <w:rPr>
          <w:sz w:val="20"/>
        </w:rPr>
      </w:pPr>
      <w:r>
        <w:rPr>
          <w:sz w:val="20"/>
        </w:rPr>
        <w:t>Quaisquer alterações nos projetos deverão ter a autorização do autor dos</w:t>
      </w:r>
      <w:r>
        <w:rPr>
          <w:spacing w:val="-9"/>
          <w:sz w:val="20"/>
        </w:rPr>
        <w:t> </w:t>
      </w:r>
      <w:r>
        <w:rPr>
          <w:sz w:val="20"/>
        </w:rPr>
        <w:t>mesmos.</w:t>
      </w: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17"/>
        </w:rPr>
      </w:pPr>
    </w:p>
    <w:p>
      <w:pPr>
        <w:pStyle w:val="BodyText"/>
        <w:ind w:right="193"/>
        <w:jc w:val="right"/>
        <w:rPr>
          <w:rFonts w:ascii="Arial" w:hAnsi="Arial"/>
          <w:i/>
        </w:rPr>
      </w:pPr>
      <w:r>
        <w:rPr/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3213646</wp:posOffset>
            </wp:positionH>
            <wp:positionV relativeFrom="paragraph">
              <wp:posOffset>-88058</wp:posOffset>
            </wp:positionV>
            <wp:extent cx="1164432" cy="761614"/>
            <wp:effectExtent l="0" t="0" r="0" b="0"/>
            <wp:wrapNone/>
            <wp:docPr id="7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4432" cy="761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Cuiabá, 29 de janeiro de 2020</w:t>
      </w:r>
      <w:r>
        <w:rPr>
          <w:rFonts w:ascii="Arial" w:hAnsi="Arial"/>
          <w:i/>
        </w:rPr>
        <w:t>.</w:t>
      </w:r>
    </w:p>
    <w:p>
      <w:pPr>
        <w:pStyle w:val="BodyText"/>
        <w:rPr>
          <w:rFonts w:ascii="Arial"/>
          <w:i/>
        </w:rPr>
      </w:pPr>
    </w:p>
    <w:p>
      <w:pPr>
        <w:pStyle w:val="BodyText"/>
        <w:rPr>
          <w:rFonts w:ascii="Arial"/>
          <w:i/>
        </w:rPr>
      </w:pPr>
    </w:p>
    <w:p>
      <w:pPr>
        <w:pStyle w:val="BodyText"/>
        <w:rPr>
          <w:rFonts w:ascii="Arial"/>
          <w:i/>
        </w:rPr>
      </w:pPr>
    </w:p>
    <w:p>
      <w:pPr>
        <w:pStyle w:val="BodyText"/>
        <w:rPr>
          <w:rFonts w:ascii="Arial"/>
          <w:i/>
          <w:sz w:val="12"/>
        </w:rPr>
      </w:pPr>
      <w:r>
        <w:rPr/>
        <w:pict>
          <v:shape style="position:absolute;margin-left:155.880005pt;margin-top:9.328229pt;width:266.95pt;height:.1pt;mso-position-horizontal-relative:page;mso-position-vertical-relative:paragraph;z-index:-15728640;mso-wrap-distance-left:0;mso-wrap-distance-right:0" coordorigin="3118,187" coordsize="5339,0" path="m3118,187l3560,187m3562,187l3892,187m3895,187l4226,187m4229,187l4449,187m4452,187l4783,187m4786,187l5117,187m5120,187l5451,187m5454,187l6008,187m6010,187l6340,187m6343,187l6674,187m6677,187l6897,187m6900,187l7231,187m7234,187l7565,187m7568,187l7899,187m7902,187l8456,187e" filled="false" stroked="true" strokeweight=".886473pt" strokecolor="#000000">
            <v:path arrowok="t"/>
            <v:stroke dashstyle="solid"/>
            <w10:wrap type="topAndBottom"/>
          </v:shape>
        </w:pict>
      </w:r>
    </w:p>
    <w:p>
      <w:pPr>
        <w:pStyle w:val="Heading2"/>
        <w:spacing w:line="229" w:lineRule="exact" w:before="89"/>
        <w:ind w:left="1205" w:right="1296" w:firstLine="0"/>
        <w:jc w:val="center"/>
      </w:pPr>
      <w:r>
        <w:rPr/>
        <w:t>ALEXANDRE CESAR DA SILVA MORAES</w:t>
      </w:r>
    </w:p>
    <w:p>
      <w:pPr>
        <w:spacing w:line="242" w:lineRule="auto" w:before="0"/>
        <w:ind w:left="3514" w:right="3605" w:hanging="3"/>
        <w:jc w:val="center"/>
        <w:rPr>
          <w:rFonts w:ascii="Arial"/>
          <w:i/>
          <w:sz w:val="20"/>
        </w:rPr>
      </w:pPr>
      <w:r>
        <w:rPr>
          <w:rFonts w:ascii="Arial"/>
          <w:i/>
          <w:sz w:val="20"/>
        </w:rPr>
        <w:t>Engenheiro Civil </w:t>
      </w:r>
      <w:r>
        <w:rPr>
          <w:rFonts w:ascii="Arial"/>
          <w:i/>
          <w:sz w:val="20"/>
        </w:rPr>
        <w:t>CREA/MT 120.168.967-2</w:t>
      </w:r>
    </w:p>
    <w:sectPr>
      <w:pgSz w:w="11910" w:h="16840"/>
      <w:pgMar w:header="166" w:footer="1053" w:top="1740" w:bottom="1280" w:left="1600" w:right="9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mo">
    <w:altName w:val="Arimo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Carlito">
    <w:altName w:val="Carlito"/>
    <w:charset w:val="0"/>
    <w:family w:val="swiss"/>
    <w:pitch w:val="variable"/>
  </w:font>
  <w:font w:name="Arial Black">
    <w:altName w:val="Arial Black"/>
    <w:charset w:val="0"/>
    <w:family w:val="swiss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group style="position:absolute;margin-left:295.200012pt;margin-top:777.359985pt;width:33.15pt;height:17.8pt;mso-position-horizontal-relative:page;mso-position-vertical-relative:page;z-index:-15857152" coordorigin="5904,15547" coordsize="663,356">
          <v:shape style="position:absolute;left:5904;top:15604;width:663;height:298" type="#_x0000_t75" stroked="false">
            <v:imagedata r:id="rId1" o:title=""/>
          </v:shape>
          <v:shape style="position:absolute;left:6050;top:15547;width:372;height:72" coordorigin="6050,15547" coordsize="372,72" path="m6122,15583l6120,15569,6113,15558,6101,15550,6086,15547,6073,15550,6061,15558,6053,15569,6050,15583,6053,15598,6061,15609,6073,15617,6086,15619,6101,15617,6113,15609,6120,15598,6122,15583xm6271,15583l6269,15569,6261,15558,6250,15550,6235,15547,6221,15550,6210,15558,6202,15569,6199,15583,6202,15598,6210,15609,6221,15617,6235,15619,6250,15617,6261,15609,6269,15598,6271,15583xm6422,15583l6420,15569,6413,15558,6401,15550,6386,15547,6373,15550,6361,15558,6353,15569,6350,15583,6353,15598,6361,15609,6373,15617,6386,15619,6401,15617,6413,15609,6420,15598,6422,15583xe" filled="true" fillcolor="#7ba0cd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96.080002pt;margin-top:781.12677pt;width:424.55pt;height:38.75pt;mso-position-horizontal-relative:page;mso-position-vertical-relative:page;z-index:-15856640" type="#_x0000_t202" filled="false" stroked="false">
          <v:textbox inset="0,0,0,0">
            <w:txbxContent>
              <w:p>
                <w:pPr>
                  <w:spacing w:line="203" w:lineRule="exact" w:before="0"/>
                  <w:ind w:left="136" w:right="0" w:firstLine="0"/>
                  <w:jc w:val="center"/>
                  <w:rPr>
                    <w:rFonts w:ascii="Carlito"/>
                    <w:i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rlito"/>
                    <w:i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</w:t>
                </w:r>
                <w:r>
                  <w:rPr/>
                  <w:fldChar w:fldCharType="end"/>
                </w:r>
              </w:p>
              <w:p>
                <w:pPr>
                  <w:pStyle w:val="BodyText"/>
                  <w:tabs>
                    <w:tab w:pos="7258" w:val="left" w:leader="none"/>
                    <w:tab w:pos="8081" w:val="left" w:leader="none"/>
                  </w:tabs>
                  <w:spacing w:before="81"/>
                  <w:ind w:left="27"/>
                  <w:rPr>
                    <w:rFonts w:ascii="Times New Roman"/>
                  </w:rPr>
                </w:pPr>
                <w:r>
                  <w:rPr>
                    <w:rFonts w:ascii="Times New Roman"/>
                    <w:color w:val="233F60"/>
                    <w:w w:val="99"/>
                    <w:u w:val="single" w:color="223E5F"/>
                  </w:rPr>
                  <w:t> </w:t>
                </w:r>
                <w:r>
                  <w:rPr>
                    <w:rFonts w:ascii="Times New Roman"/>
                    <w:color w:val="233F60"/>
                    <w:u w:val="single" w:color="223E5F"/>
                  </w:rPr>
                  <w:tab/>
                </w:r>
                <w:r>
                  <w:rPr>
                    <w:color w:val="233F60"/>
                  </w:rPr>
                  <w:t>_</w:t>
                </w:r>
                <w:r>
                  <w:rPr>
                    <w:rFonts w:ascii="Times New Roman"/>
                    <w:color w:val="233F60"/>
                    <w:u w:val="single" w:color="223E5F"/>
                  </w:rPr>
                  <w:t> </w:t>
                  <w:tab/>
                </w:r>
              </w:p>
              <w:p>
                <w:pPr>
                  <w:spacing w:before="33"/>
                  <w:ind w:left="20" w:right="0" w:firstLine="0"/>
                  <w:jc w:val="left"/>
                  <w:rPr>
                    <w:sz w:val="18"/>
                  </w:rPr>
                </w:pPr>
                <w:r>
                  <w:rPr>
                    <w:color w:val="233F60"/>
                    <w:sz w:val="18"/>
                  </w:rPr>
                  <w:t>Av. Historiador Rubens de Mendonça, 3.920 – Centro Politico Administrativo – CEP: 78.050-902 – Cuiaba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group style="position:absolute;margin-left:33.720001pt;margin-top:8.279983pt;width:119.65pt;height:71.8pt;mso-position-horizontal-relative:page;mso-position-vertical-relative:page;z-index:-15858688" coordorigin="674,166" coordsize="2393,1436">
          <v:shape style="position:absolute;left:674;top:165;width:2326;height:1436" type="#_x0000_t75" stroked="false">
            <v:imagedata r:id="rId1" o:title=""/>
          </v:shape>
          <v:shape style="position:absolute;left:2306;top:686;width:761;height:250" coordorigin="2306,686" coordsize="761,250" path="m3067,696l3060,686,2316,686,2306,696,2306,929,2316,936,3060,936,3067,929,3067,917,3067,895,3067,727,3067,708,3067,696xe" filled="true" fillcolor="#ffffff" stroked="false">
            <v:path arrowok="t"/>
            <v:fill type="solid"/>
          </v:shape>
          <w10:wrap type="none"/>
        </v:group>
      </w:pict>
    </w:r>
    <w:r>
      <w:rPr/>
      <w:drawing>
        <wp:anchor distT="0" distB="0" distL="0" distR="0" allowOverlap="1" layoutInCell="1" locked="0" behindDoc="1" simplePos="0" relativeHeight="487458304">
          <wp:simplePos x="0" y="0"/>
          <wp:positionH relativeFrom="page">
            <wp:posOffset>5772681</wp:posOffset>
          </wp:positionH>
          <wp:positionV relativeFrom="page">
            <wp:posOffset>259819</wp:posOffset>
          </wp:positionV>
          <wp:extent cx="1272591" cy="721719"/>
          <wp:effectExtent l="0" t="0" r="0" b="0"/>
          <wp:wrapNone/>
          <wp:docPr id="1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72591" cy="7217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1.879999pt;margin-top:35.445255pt;width:536.1pt;height:52.7pt;mso-position-horizontal-relative:page;mso-position-vertical-relative:page;z-index:-15857664" type="#_x0000_t202" filled="false" stroked="false">
          <v:textbox inset="0,0,0,0">
            <w:txbxContent>
              <w:p>
                <w:pPr>
                  <w:spacing w:before="21"/>
                  <w:ind w:left="0" w:right="86" w:firstLine="0"/>
                  <w:jc w:val="center"/>
                  <w:rPr>
                    <w:rFonts w:ascii="Arial Black" w:hAnsi="Arial Black"/>
                    <w:sz w:val="34"/>
                  </w:rPr>
                </w:pPr>
                <w:r>
                  <w:rPr>
                    <w:rFonts w:ascii="Arial Black" w:hAnsi="Arial Black"/>
                    <w:color w:val="001F60"/>
                    <w:sz w:val="34"/>
                  </w:rPr>
                  <w:t>Coordenação de</w:t>
                </w:r>
                <w:r>
                  <w:rPr>
                    <w:rFonts w:ascii="Arial Black" w:hAnsi="Arial Black"/>
                    <w:color w:val="001F60"/>
                    <w:spacing w:val="-1"/>
                    <w:sz w:val="34"/>
                  </w:rPr>
                  <w:t> </w:t>
                </w:r>
                <w:r>
                  <w:rPr>
                    <w:rFonts w:ascii="Arial Black" w:hAnsi="Arial Black"/>
                    <w:color w:val="001F60"/>
                    <w:sz w:val="34"/>
                  </w:rPr>
                  <w:t>Projetos</w:t>
                </w:r>
              </w:p>
              <w:p>
                <w:pPr>
                  <w:spacing w:line="241" w:lineRule="exact" w:before="72"/>
                  <w:ind w:left="0" w:right="82" w:firstLine="0"/>
                  <w:jc w:val="center"/>
                  <w:rPr>
                    <w:sz w:val="22"/>
                  </w:rPr>
                </w:pPr>
                <w:hyperlink r:id="rId3">
                  <w:r>
                    <w:rPr>
                      <w:color w:val="001F60"/>
                      <w:sz w:val="22"/>
                    </w:rPr>
                    <w:t>www.amm.org.br </w:t>
                  </w:r>
                </w:hyperlink>
                <w:r>
                  <w:rPr>
                    <w:color w:val="001F60"/>
                    <w:sz w:val="22"/>
                  </w:rPr>
                  <w:t>|</w:t>
                </w:r>
                <w:r>
                  <w:rPr>
                    <w:color w:val="001F60"/>
                    <w:spacing w:val="-3"/>
                    <w:sz w:val="22"/>
                  </w:rPr>
                  <w:t> </w:t>
                </w:r>
                <w:hyperlink r:id="rId4">
                  <w:r>
                    <w:rPr>
                      <w:color w:val="001F60"/>
                      <w:sz w:val="22"/>
                    </w:rPr>
                    <w:t>centraldeprojetosamm@gmail.com</w:t>
                  </w:r>
                </w:hyperlink>
              </w:p>
              <w:p>
                <w:pPr>
                  <w:pStyle w:val="BodyText"/>
                  <w:tabs>
                    <w:tab w:pos="7230" w:val="left" w:leader="none"/>
                    <w:tab w:pos="9679" w:val="left" w:leader="none"/>
                    <w:tab w:pos="10570" w:val="left" w:leader="none"/>
                  </w:tabs>
                  <w:spacing w:line="218" w:lineRule="exact"/>
                  <w:jc w:val="center"/>
                </w:pPr>
                <w:r>
                  <w:rPr>
                    <w:rFonts w:ascii="Times New Roman"/>
                    <w:color w:val="233F60"/>
                    <w:w w:val="99"/>
                    <w:u w:val="single" w:color="223E5F"/>
                  </w:rPr>
                  <w:t> </w:t>
                </w:r>
                <w:r>
                  <w:rPr>
                    <w:rFonts w:ascii="Times New Roman"/>
                    <w:color w:val="233F60"/>
                    <w:u w:val="single" w:color="223E5F"/>
                  </w:rPr>
                  <w:tab/>
                </w:r>
                <w:r>
                  <w:rPr>
                    <w:color w:val="233F60"/>
                  </w:rPr>
                  <w:t>_</w:t>
                </w:r>
                <w:r>
                  <w:rPr>
                    <w:color w:val="233F60"/>
                    <w:u w:val="single" w:color="223E5F"/>
                  </w:rPr>
                  <w:t> </w:t>
                  <w:tab/>
                </w:r>
                <w:r>
                  <w:rPr>
                    <w:color w:val="233F60"/>
                  </w:rPr>
                  <w:t>_</w:t>
                </w:r>
                <w:r>
                  <w:rPr>
                    <w:color w:val="233F60"/>
                    <w:u w:val="single" w:color="223E5F"/>
                  </w:rPr>
                  <w:t> </w:t>
                  <w:tab/>
                </w:r>
                <w:r>
                  <w:rPr>
                    <w:color w:val="233F60"/>
                  </w:rPr>
                  <w:t>_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lowerLetter"/>
      <w:lvlText w:val="%1)"/>
      <w:lvlJc w:val="left"/>
      <w:pPr>
        <w:ind w:left="101" w:hanging="283"/>
        <w:jc w:val="left"/>
      </w:pPr>
      <w:rPr>
        <w:rFonts w:hint="default" w:ascii="Arimo" w:hAnsi="Arimo" w:eastAsia="Arimo" w:cs="Arimo"/>
        <w:spacing w:val="-2"/>
        <w:w w:val="99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1026" w:hanging="283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1953" w:hanging="283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2879" w:hanging="283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3806" w:hanging="283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733" w:hanging="283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659" w:hanging="283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586" w:hanging="283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513" w:hanging="283"/>
      </w:pPr>
      <w:rPr>
        <w:rFonts w:hint="default"/>
        <w:lang w:val="pt-PT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516" w:hanging="283"/>
        <w:jc w:val="left"/>
      </w:pPr>
      <w:rPr>
        <w:rFonts w:hint="default" w:ascii="Arial" w:hAnsi="Arial" w:eastAsia="Arial" w:cs="Arial"/>
        <w:b/>
        <w:bCs/>
        <w:spacing w:val="-2"/>
        <w:w w:val="99"/>
        <w:sz w:val="20"/>
        <w:szCs w:val="20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2225" w:hanging="991"/>
        <w:jc w:val="left"/>
      </w:pPr>
      <w:rPr>
        <w:rFonts w:hint="default" w:ascii="Arial" w:hAnsi="Arial" w:eastAsia="Arial" w:cs="Arial"/>
        <w:b/>
        <w:bCs/>
        <w:spacing w:val="-2"/>
        <w:w w:val="99"/>
        <w:sz w:val="20"/>
        <w:szCs w:val="20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014" w:hanging="991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808" w:hanging="991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602" w:hanging="991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5396" w:hanging="991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6190" w:hanging="991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984" w:hanging="991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778" w:hanging="991"/>
      </w:pPr>
      <w:rPr>
        <w:rFonts w:hint="default"/>
        <w:lang w:val="pt-PT" w:eastAsia="en-US" w:bidi="ar-SA"/>
      </w:rPr>
    </w:lvl>
  </w:abstractNum>
  <w:abstractNum w:abstractNumId="0">
    <w:multiLevelType w:val="hybridMultilevel"/>
    <w:lvl w:ilvl="0">
      <w:start w:val="0"/>
      <w:numFmt w:val="bullet"/>
      <w:lvlText w:val=""/>
      <w:lvlJc w:val="left"/>
      <w:pPr>
        <w:ind w:left="101" w:hanging="283"/>
      </w:pPr>
      <w:rPr>
        <w:rFonts w:hint="default" w:ascii="Symbol" w:hAnsi="Symbol" w:eastAsia="Symbol" w:cs="Symbol"/>
        <w:w w:val="99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1026" w:hanging="283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1953" w:hanging="283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2879" w:hanging="283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3806" w:hanging="283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733" w:hanging="283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659" w:hanging="283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586" w:hanging="283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513" w:hanging="283"/>
      </w:pPr>
      <w:rPr>
        <w:rFonts w:hint="default"/>
        <w:lang w:val="pt-PT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mo" w:hAnsi="Arimo" w:eastAsia="Arimo" w:cs="Arimo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mo" w:hAnsi="Arimo" w:eastAsia="Arimo" w:cs="Arimo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101"/>
      <w:outlineLvl w:val="1"/>
    </w:pPr>
    <w:rPr>
      <w:rFonts w:ascii="Arial" w:hAnsi="Arial" w:eastAsia="Arial" w:cs="Arial"/>
      <w:b/>
      <w:bCs/>
      <w:sz w:val="28"/>
      <w:szCs w:val="28"/>
      <w:lang w:val="pt-PT" w:eastAsia="en-US" w:bidi="ar-SA"/>
    </w:rPr>
  </w:style>
  <w:style w:styleId="Heading2" w:type="paragraph">
    <w:name w:val="Heading 2"/>
    <w:basedOn w:val="Normal"/>
    <w:uiPriority w:val="1"/>
    <w:qFormat/>
    <w:pPr>
      <w:ind w:left="1516" w:hanging="283"/>
      <w:outlineLvl w:val="2"/>
    </w:pPr>
    <w:rPr>
      <w:rFonts w:ascii="Arial" w:hAnsi="Arial" w:eastAsia="Arial" w:cs="Arial"/>
      <w:b/>
      <w:bCs/>
      <w:sz w:val="20"/>
      <w:szCs w:val="20"/>
      <w:lang w:val="pt-PT" w:eastAsia="en-US" w:bidi="ar-SA"/>
    </w:rPr>
  </w:style>
  <w:style w:styleId="Title" w:type="paragraph">
    <w:name w:val="Title"/>
    <w:basedOn w:val="Normal"/>
    <w:uiPriority w:val="1"/>
    <w:qFormat/>
    <w:pPr>
      <w:spacing w:before="261"/>
      <w:ind w:left="939" w:right="1027" w:hanging="1"/>
      <w:jc w:val="center"/>
    </w:pPr>
    <w:rPr>
      <w:rFonts w:ascii="Arial" w:hAnsi="Arial" w:eastAsia="Arial" w:cs="Arial"/>
      <w:b/>
      <w:bCs/>
      <w:sz w:val="52"/>
      <w:szCs w:val="52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ind w:left="1516" w:hanging="283"/>
    </w:pPr>
    <w:rPr>
      <w:rFonts w:ascii="Arimo" w:hAnsi="Arimo" w:eastAsia="Arimo" w:cs="Arimo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66" w:line="213" w:lineRule="exact"/>
      <w:ind w:left="69"/>
    </w:pPr>
    <w:rPr>
      <w:rFonts w:ascii="Arimo" w:hAnsi="Arimo" w:eastAsia="Arimo" w:cs="Arimo"/>
      <w:lang w:val="pt-PT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4.jpeg"/><Relationship Id="rId8" Type="http://schemas.openxmlformats.org/officeDocument/2006/relationships/image" Target="media/image5.jpeg"/><Relationship Id="rId9" Type="http://schemas.openxmlformats.org/officeDocument/2006/relationships/image" Target="media/image6.png"/><Relationship Id="rId10" Type="http://schemas.openxmlformats.org/officeDocument/2006/relationships/numbering" Target="numbering.xml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Relationship Id="rId2" Type="http://schemas.openxmlformats.org/officeDocument/2006/relationships/image" Target="media/image2.jpeg"/><Relationship Id="rId3" Type="http://schemas.openxmlformats.org/officeDocument/2006/relationships/hyperlink" Target="http://www.amm.org.br/" TargetMode="External"/><Relationship Id="rId4" Type="http://schemas.openxmlformats.org/officeDocument/2006/relationships/hyperlink" Target="mailto:centraldeprojetosamm@gmail.com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Gabriel</dc:creator>
  <dc:title>Microsoft Word - 20200127_SÃ…O-PEDRO-DA-CIPA_EST-MET-MD_R00_PRAÃ⁄A</dc:title>
  <dcterms:created xsi:type="dcterms:W3CDTF">2021-01-14T19:01:19Z</dcterms:created>
  <dcterms:modified xsi:type="dcterms:W3CDTF">2021-01-14T19:01:19Z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2020-01-29T00:00:00Z</vt:filetime>
  </property>
  <property fmtid="{D5CDD505-2E9C-101B-9397-08002B2CF9AE}" pid="3" name="LastSaved">
    <vt:filetime>2021-01-14T00:00:00Z</vt:filetime>
  </property>
</Properties>
</file>